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0F" w:rsidRPr="001476FC" w:rsidRDefault="00602F97" w:rsidP="001A0B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647950" cy="847725"/>
            <wp:effectExtent l="19050" t="0" r="0" b="0"/>
            <wp:docPr id="2" name="Imagen 1" descr="logo293 (posit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93 (positivo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6A7238" w:rsidRPr="001476FC" w:rsidRDefault="006A7238" w:rsidP="001A0B6B">
      <w:pPr>
        <w:rPr>
          <w:rFonts w:ascii="Arial" w:hAnsi="Arial" w:cs="Arial"/>
        </w:rPr>
      </w:pPr>
    </w:p>
    <w:p w:rsidR="006A7238" w:rsidRPr="001476FC" w:rsidRDefault="006A7238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0516AC" w:rsidP="001A0B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B99F63B" wp14:editId="3C882F58">
                <wp:simplePos x="0" y="0"/>
                <wp:positionH relativeFrom="column">
                  <wp:posOffset>-911225</wp:posOffset>
                </wp:positionH>
                <wp:positionV relativeFrom="paragraph">
                  <wp:posOffset>57150</wp:posOffset>
                </wp:positionV>
                <wp:extent cx="7625715" cy="967740"/>
                <wp:effectExtent l="22225" t="0" r="635" b="2286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967740"/>
                          <a:chOff x="-17" y="4797"/>
                          <a:chExt cx="12009" cy="2806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27" y="4797"/>
                            <a:ext cx="10365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17" y="4797"/>
                            <a:ext cx="1383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0AA2A6" id="Group 9" o:spid="_x0000_s1026" style="position:absolute;margin-left:-71.75pt;margin-top:4.5pt;width:600.45pt;height:76.2pt;z-index:251656704" coordorigin="-17,4797" coordsize="12009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">
                <v:rect id="Rectangle 10" o:spid="_x0000_s1027" style="position:absolute;left:1627;top:4797;width:103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" fillcolor="#005aaa" stroked="f" strokecolor="#4f81bd" strokeweight="1pt">
                  <v:shadow on="t" color="#b8cce4" offset="-2pt"/>
                </v:rect>
                <v:rect id="Rectangle 11" o:spid="_x0000_s1028" style="position:absolute;left:-17;top:4797;width:138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" fillcolor="#005aaa" stroked="f" strokecolor="#4f81bd" strokeweight="1pt">
                  <v:shadow on="t" color="#b8cce4" offset="-2pt"/>
                </v:rect>
              </v:group>
            </w:pict>
          </mc:Fallback>
        </mc:AlternateContent>
      </w:r>
    </w:p>
    <w:p w:rsidR="0039470F" w:rsidRPr="001476FC" w:rsidRDefault="004660B6" w:rsidP="001A0B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55CC5" wp14:editId="1F94A857">
                <wp:simplePos x="0" y="0"/>
                <wp:positionH relativeFrom="margin">
                  <wp:posOffset>910590</wp:posOffset>
                </wp:positionH>
                <wp:positionV relativeFrom="paragraph">
                  <wp:posOffset>39370</wp:posOffset>
                </wp:positionV>
                <wp:extent cx="4183380" cy="457200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8338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734D" w:rsidRPr="004660B6" w:rsidRDefault="007C734D" w:rsidP="007C73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660B6">
                              <w:rPr>
                                <w:rFonts w:asciiTheme="minorHAnsi" w:hAnsiTheme="minorHAnsi" w:cstheme="minorHAnsi"/>
                                <w:outline/>
                                <w:color w:val="005AAA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GUÍA DOCENTE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155CC5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71.7pt;margin-top:3.1pt;width:32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7C734D" w:rsidRPr="004660B6" w:rsidRDefault="007C734D" w:rsidP="007C73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660B6">
                        <w:rPr>
                          <w:rFonts w:asciiTheme="minorHAnsi" w:hAnsiTheme="minorHAnsi" w:cstheme="minorHAnsi"/>
                          <w:outline/>
                          <w:color w:val="005AAA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GUÍA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E83655" w:rsidP="00E83655">
      <w:pPr>
        <w:jc w:val="center"/>
        <w:rPr>
          <w:rFonts w:ascii="Arial" w:hAnsi="Arial" w:cs="Arial"/>
        </w:rPr>
      </w:pPr>
      <w:r w:rsidRPr="006A0871">
        <w:rPr>
          <w:rFonts w:ascii="Arial" w:hAnsi="Arial" w:cs="Arial"/>
          <w:color w:val="005AAA"/>
          <w:sz w:val="60"/>
          <w:szCs w:val="60"/>
        </w:rPr>
        <w:t xml:space="preserve">TELEDETECCIÓN </w:t>
      </w: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2205CB" w:rsidRPr="001476FC" w:rsidRDefault="002205CB" w:rsidP="002205CB">
      <w:pPr>
        <w:jc w:val="center"/>
        <w:rPr>
          <w:rFonts w:ascii="Arial" w:hAnsi="Arial" w:cs="Arial"/>
          <w:b/>
          <w:bCs/>
          <w:color w:val="005AAA"/>
          <w:sz w:val="48"/>
          <w:szCs w:val="48"/>
        </w:rPr>
      </w:pPr>
      <w:r>
        <w:rPr>
          <w:rFonts w:ascii="Arial" w:hAnsi="Arial" w:cs="Arial"/>
          <w:b/>
          <w:bCs/>
          <w:color w:val="005AAA"/>
          <w:sz w:val="48"/>
          <w:szCs w:val="48"/>
        </w:rPr>
        <w:t xml:space="preserve">Máster en Tecnologías de la información geográfica </w:t>
      </w:r>
    </w:p>
    <w:p w:rsidR="002205CB" w:rsidRDefault="002205CB" w:rsidP="002205CB">
      <w:pPr>
        <w:jc w:val="center"/>
        <w:rPr>
          <w:rFonts w:ascii="Arial" w:hAnsi="Arial" w:cs="Arial"/>
          <w:b/>
          <w:bCs/>
          <w:color w:val="005AAA"/>
          <w:sz w:val="48"/>
          <w:szCs w:val="48"/>
        </w:rPr>
      </w:pPr>
      <w:r w:rsidRPr="001476FC">
        <w:rPr>
          <w:rFonts w:ascii="Arial" w:hAnsi="Arial" w:cs="Arial"/>
          <w:b/>
          <w:bCs/>
          <w:color w:val="005AAA"/>
          <w:sz w:val="48"/>
          <w:szCs w:val="48"/>
        </w:rPr>
        <w:t>Universidad de Alcalá</w:t>
      </w:r>
    </w:p>
    <w:p w:rsidR="002205CB" w:rsidRPr="001476FC" w:rsidRDefault="002205CB" w:rsidP="002205CB">
      <w:pPr>
        <w:jc w:val="center"/>
        <w:rPr>
          <w:rFonts w:ascii="Arial" w:hAnsi="Arial" w:cs="Arial"/>
          <w:b/>
          <w:bCs/>
          <w:color w:val="005AAA"/>
          <w:sz w:val="48"/>
          <w:szCs w:val="48"/>
        </w:rPr>
      </w:pPr>
    </w:p>
    <w:p w:rsidR="002205CB" w:rsidRPr="001476FC" w:rsidRDefault="002205CB" w:rsidP="002205CB">
      <w:pPr>
        <w:rPr>
          <w:rFonts w:ascii="Arial" w:hAnsi="Arial" w:cs="Arial"/>
          <w:color w:val="005AAA"/>
        </w:rPr>
      </w:pPr>
      <w:r>
        <w:rPr>
          <w:rFonts w:ascii="Arial" w:hAnsi="Arial" w:cs="Arial"/>
          <w:noProof/>
          <w:color w:val="005AAA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619885" cy="0"/>
                <wp:effectExtent l="12065" t="8255" r="6350" b="1079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FEF1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0;margin-top:5.9pt;width:127.55pt;height:0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" strokecolor="#4471b1" strokeweight="1pt"/>
            </w:pict>
          </mc:Fallback>
        </mc:AlternateContent>
      </w:r>
    </w:p>
    <w:p w:rsidR="002205CB" w:rsidRDefault="002205CB" w:rsidP="002205CB">
      <w:pPr>
        <w:jc w:val="center"/>
        <w:rPr>
          <w:rFonts w:ascii="Arial" w:hAnsi="Arial" w:cs="Arial"/>
          <w:b/>
          <w:bCs/>
          <w:color w:val="005AAA"/>
          <w:sz w:val="40"/>
          <w:szCs w:val="40"/>
        </w:rPr>
      </w:pPr>
    </w:p>
    <w:p w:rsidR="002205CB" w:rsidRPr="001476FC" w:rsidRDefault="002205CB" w:rsidP="002205CB">
      <w:pPr>
        <w:jc w:val="center"/>
        <w:rPr>
          <w:rFonts w:ascii="Arial" w:hAnsi="Arial" w:cs="Arial"/>
          <w:b/>
          <w:bCs/>
          <w:color w:val="005AAA"/>
          <w:sz w:val="40"/>
          <w:szCs w:val="40"/>
        </w:rPr>
      </w:pPr>
      <w:r w:rsidRPr="001476FC">
        <w:rPr>
          <w:rFonts w:ascii="Arial" w:hAnsi="Arial" w:cs="Arial"/>
          <w:b/>
          <w:bCs/>
          <w:color w:val="005AAA"/>
          <w:sz w:val="40"/>
          <w:szCs w:val="40"/>
        </w:rPr>
        <w:t xml:space="preserve">Curso Académico </w:t>
      </w:r>
      <w:r w:rsidR="00A40103">
        <w:rPr>
          <w:rFonts w:ascii="Arial" w:hAnsi="Arial" w:cs="Arial"/>
          <w:b/>
          <w:bCs/>
          <w:color w:val="005AAA"/>
          <w:sz w:val="40"/>
          <w:szCs w:val="40"/>
        </w:rPr>
        <w:t>2020</w:t>
      </w:r>
      <w:r w:rsidRPr="001476FC">
        <w:rPr>
          <w:rFonts w:ascii="Arial" w:hAnsi="Arial" w:cs="Arial"/>
          <w:b/>
          <w:bCs/>
          <w:color w:val="005AAA"/>
          <w:sz w:val="40"/>
          <w:szCs w:val="40"/>
        </w:rPr>
        <w:t>/</w:t>
      </w:r>
      <w:r w:rsidR="00AB1DEE">
        <w:rPr>
          <w:rFonts w:ascii="Arial" w:hAnsi="Arial" w:cs="Arial"/>
          <w:b/>
          <w:bCs/>
          <w:color w:val="005AAA"/>
          <w:sz w:val="40"/>
          <w:szCs w:val="40"/>
        </w:rPr>
        <w:t>202</w:t>
      </w:r>
      <w:r w:rsidR="00A40103">
        <w:rPr>
          <w:rFonts w:ascii="Arial" w:hAnsi="Arial" w:cs="Arial"/>
          <w:b/>
          <w:bCs/>
          <w:color w:val="005AAA"/>
          <w:sz w:val="40"/>
          <w:szCs w:val="40"/>
        </w:rPr>
        <w:t>1</w:t>
      </w:r>
    </w:p>
    <w:p w:rsidR="002205CB" w:rsidRPr="001476FC" w:rsidRDefault="002205CB" w:rsidP="002205CB">
      <w:pPr>
        <w:jc w:val="center"/>
        <w:rPr>
          <w:rFonts w:ascii="Arial" w:hAnsi="Arial" w:cs="Arial"/>
          <w:color w:val="B9AFA5"/>
          <w:sz w:val="44"/>
          <w:szCs w:val="44"/>
        </w:rPr>
      </w:pPr>
      <w:r w:rsidRPr="001476FC">
        <w:rPr>
          <w:rFonts w:ascii="Arial" w:hAnsi="Arial" w:cs="Arial"/>
          <w:b/>
          <w:bCs/>
          <w:color w:val="B9AFA5"/>
          <w:sz w:val="44"/>
          <w:szCs w:val="44"/>
        </w:rPr>
        <w:t xml:space="preserve">Curso </w:t>
      </w:r>
      <w:r>
        <w:rPr>
          <w:rFonts w:ascii="Arial" w:hAnsi="Arial" w:cs="Arial"/>
          <w:b/>
          <w:bCs/>
          <w:color w:val="B9AFA5"/>
          <w:sz w:val="44"/>
          <w:szCs w:val="44"/>
        </w:rPr>
        <w:t xml:space="preserve">1º </w:t>
      </w:r>
      <w:r w:rsidRPr="001476FC">
        <w:rPr>
          <w:rFonts w:ascii="Arial" w:hAnsi="Arial" w:cs="Arial"/>
          <w:b/>
          <w:bCs/>
          <w:color w:val="B9AFA5"/>
          <w:sz w:val="44"/>
          <w:szCs w:val="44"/>
        </w:rPr>
        <w:t>– Cuatrimestre</w:t>
      </w:r>
      <w:r>
        <w:rPr>
          <w:rFonts w:ascii="Arial" w:hAnsi="Arial" w:cs="Arial"/>
          <w:b/>
          <w:bCs/>
          <w:color w:val="B9AFA5"/>
          <w:sz w:val="44"/>
          <w:szCs w:val="44"/>
        </w:rPr>
        <w:t xml:space="preserve"> 1º</w:t>
      </w:r>
    </w:p>
    <w:p w:rsidR="008463B9" w:rsidRDefault="008463B9" w:rsidP="00CF6C1D">
      <w:pPr>
        <w:jc w:val="center"/>
        <w:rPr>
          <w:rFonts w:ascii="Arial" w:hAnsi="Arial" w:cs="Arial"/>
          <w:b/>
          <w:bCs/>
          <w:color w:val="B9AFA5"/>
          <w:sz w:val="44"/>
          <w:szCs w:val="44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p w:rsidR="001476FC" w:rsidRDefault="001476FC" w:rsidP="001A0B6B">
      <w:pPr>
        <w:rPr>
          <w:rFonts w:ascii="Arial" w:hAnsi="Arial" w:cs="Arial"/>
        </w:rPr>
      </w:pPr>
    </w:p>
    <w:p w:rsidR="006A7F76" w:rsidRDefault="006A7F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6E91" w:rsidRPr="001476FC" w:rsidRDefault="001C6E91" w:rsidP="001A0B6B">
      <w:pPr>
        <w:rPr>
          <w:rFonts w:ascii="Arial" w:hAnsi="Arial" w:cs="Arial"/>
        </w:rPr>
      </w:pPr>
    </w:p>
    <w:p w:rsidR="0039470F" w:rsidRPr="001476FC" w:rsidRDefault="0039470F" w:rsidP="001A0B6B">
      <w:pPr>
        <w:rPr>
          <w:rFonts w:ascii="Arial" w:hAnsi="Arial" w:cs="Arial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005AAA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005AAA"/>
            <w:vAlign w:val="center"/>
          </w:tcPr>
          <w:p w:rsidR="0039470F" w:rsidRPr="001476FC" w:rsidRDefault="0039470F" w:rsidP="00D4533C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1476FC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GUÍA DOCENTE</w:t>
            </w:r>
          </w:p>
        </w:tc>
      </w:tr>
    </w:tbl>
    <w:p w:rsidR="0039470F" w:rsidRPr="001476FC" w:rsidRDefault="0039470F" w:rsidP="00CF6C1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0A0" w:firstRow="1" w:lastRow="0" w:firstColumn="1" w:lastColumn="0" w:noHBand="0" w:noVBand="0"/>
      </w:tblPr>
      <w:tblGrid>
        <w:gridCol w:w="3666"/>
        <w:gridCol w:w="5630"/>
      </w:tblGrid>
      <w:tr w:rsidR="0039470F" w:rsidRPr="001476FC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Nombre de la asignatura: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:rsidR="0039470F" w:rsidRPr="001476FC" w:rsidRDefault="00E83655" w:rsidP="006A7F76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 w:rsidRPr="006C23D0">
              <w:rPr>
                <w:rFonts w:ascii="Arial" w:hAnsi="Arial" w:cs="Arial"/>
                <w:b/>
                <w:bCs/>
                <w:color w:val="005AAA"/>
              </w:rPr>
              <w:t xml:space="preserve">TELEDETECCIÓN 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Código: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Titulación en la que se imparte: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:rsidR="0039470F" w:rsidRPr="001476FC" w:rsidRDefault="00E83655" w:rsidP="006A7F76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 w:rsidRPr="006C23D0">
              <w:rPr>
                <w:rFonts w:ascii="Arial" w:hAnsi="Arial" w:cs="Arial"/>
                <w:b/>
                <w:bCs/>
                <w:color w:val="005AAA"/>
              </w:rPr>
              <w:t>MASTER EN TECNOLOGÍAS DE LA INFORMACIÓN GEOGRÁFICA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Departamento y Área de Conocimiento: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:rsidR="0039470F" w:rsidRDefault="00E83655" w:rsidP="0001498E">
            <w:pPr>
              <w:rPr>
                <w:rFonts w:ascii="Arial" w:hAnsi="Arial" w:cs="Arial"/>
                <w:b/>
                <w:bCs/>
                <w:color w:val="005AAA"/>
              </w:rPr>
            </w:pPr>
            <w:r>
              <w:rPr>
                <w:rFonts w:ascii="Arial" w:hAnsi="Arial" w:cs="Arial"/>
                <w:b/>
                <w:bCs/>
                <w:color w:val="005AAA"/>
              </w:rPr>
              <w:t>Geo</w:t>
            </w:r>
            <w:r w:rsidR="006A7F76">
              <w:rPr>
                <w:rFonts w:ascii="Arial" w:hAnsi="Arial" w:cs="Arial"/>
                <w:b/>
                <w:bCs/>
                <w:color w:val="005AAA"/>
              </w:rPr>
              <w:t>logía, Geo</w:t>
            </w:r>
            <w:r>
              <w:rPr>
                <w:rFonts w:ascii="Arial" w:hAnsi="Arial" w:cs="Arial"/>
                <w:b/>
                <w:bCs/>
                <w:color w:val="005AAA"/>
              </w:rPr>
              <w:t>grafía</w:t>
            </w:r>
            <w:r w:rsidR="006A7F76">
              <w:rPr>
                <w:rFonts w:ascii="Arial" w:hAnsi="Arial" w:cs="Arial"/>
                <w:b/>
                <w:bCs/>
                <w:color w:val="005AAA"/>
              </w:rPr>
              <w:t xml:space="preserve"> y Medioambiente</w:t>
            </w:r>
            <w:r>
              <w:rPr>
                <w:rFonts w:ascii="Arial" w:hAnsi="Arial" w:cs="Arial"/>
                <w:b/>
                <w:bCs/>
                <w:color w:val="005AAA"/>
              </w:rPr>
              <w:t xml:space="preserve"> (UAH)</w:t>
            </w:r>
          </w:p>
          <w:p w:rsidR="006A7F76" w:rsidRPr="006A7F76" w:rsidRDefault="006A7F76" w:rsidP="0001498E">
            <w:pPr>
              <w:rPr>
                <w:rFonts w:ascii="Arial" w:hAnsi="Arial" w:cs="Arial"/>
                <w:b/>
                <w:bCs/>
                <w:color w:val="005AAA"/>
              </w:rPr>
            </w:pPr>
            <w:r w:rsidRPr="006A7F76">
              <w:rPr>
                <w:rFonts w:ascii="Arial" w:hAnsi="Arial" w:cs="Arial"/>
                <w:b/>
                <w:bCs/>
                <w:color w:val="005AAA"/>
              </w:rPr>
              <w:t>Análisis Geográfico Regional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Carácter: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:rsidR="0039470F" w:rsidRPr="001476FC" w:rsidRDefault="00E83655" w:rsidP="00D4533C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 w:rsidRPr="006C23D0">
              <w:rPr>
                <w:rFonts w:ascii="Arial" w:hAnsi="Arial" w:cs="Arial"/>
                <w:b/>
                <w:bCs/>
                <w:color w:val="005AAA"/>
              </w:rPr>
              <w:t>Obligatoria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Créditos ECTS: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:rsidR="0039470F" w:rsidRPr="001476FC" w:rsidRDefault="006A7F76" w:rsidP="00D4533C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  <w:t>6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Curso</w:t>
            </w:r>
            <w:r w:rsidR="00A945A2" w:rsidRPr="001476FC">
              <w:rPr>
                <w:rFonts w:ascii="Arial" w:hAnsi="Arial" w:cs="Arial"/>
                <w:color w:val="005AAA"/>
                <w:sz w:val="24"/>
                <w:szCs w:val="24"/>
              </w:rPr>
              <w:t xml:space="preserve"> y cuatrimestre</w:t>
            </w: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:rsidR="0039470F" w:rsidRPr="001476FC" w:rsidRDefault="00E83655" w:rsidP="0001498E">
            <w:pP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  <w:t>Primer curso, primer cuatrimestre</w:t>
            </w:r>
          </w:p>
        </w:tc>
      </w:tr>
      <w:tr w:rsidR="0039470F" w:rsidRPr="001476FC">
        <w:trPr>
          <w:trHeight w:val="42"/>
          <w:jc w:val="center"/>
        </w:trPr>
        <w:tc>
          <w:tcPr>
            <w:tcW w:w="1972" w:type="pct"/>
            <w:tcBorders>
              <w:left w:val="double" w:sz="6" w:space="0" w:color="365F91"/>
              <w:bottom w:val="nil"/>
              <w:right w:val="nil"/>
            </w:tcBorders>
            <w:vAlign w:val="center"/>
          </w:tcPr>
          <w:p w:rsidR="0039470F" w:rsidRPr="001476FC" w:rsidRDefault="006A7F76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Profesorado: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:rsidR="00E83655" w:rsidRPr="006A7F76" w:rsidRDefault="00E83655" w:rsidP="00E83655">
            <w:pPr>
              <w:rPr>
                <w:rFonts w:ascii="Arial" w:hAnsi="Arial" w:cs="Arial"/>
                <w:b/>
                <w:color w:val="005AAA"/>
              </w:rPr>
            </w:pPr>
            <w:r w:rsidRPr="00E83655">
              <w:rPr>
                <w:rFonts w:ascii="Arial" w:hAnsi="Arial" w:cs="Arial"/>
                <w:b/>
                <w:color w:val="005AAA"/>
              </w:rPr>
              <w:t>Emilio Chuvieco</w:t>
            </w:r>
            <w:r w:rsidR="00606651">
              <w:rPr>
                <w:rFonts w:ascii="Arial" w:hAnsi="Arial" w:cs="Arial"/>
                <w:b/>
                <w:color w:val="005AAA"/>
              </w:rPr>
              <w:t xml:space="preserve"> (emilio.chuvieco@uah.es)</w:t>
            </w: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:rsidR="001E74BD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Horario de Tutoría: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:rsidR="000A6AAC" w:rsidRPr="001476FC" w:rsidRDefault="000A6AAC" w:rsidP="002871AA">
            <w:pPr>
              <w:jc w:val="both"/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</w:p>
          <w:p w:rsidR="001E74BD" w:rsidRPr="001476FC" w:rsidRDefault="006A7F76" w:rsidP="002871AA">
            <w:pPr>
              <w:jc w:val="both"/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  <w:t>Lunes y miércoles, 9 a 11 h.</w:t>
            </w:r>
          </w:p>
          <w:p w:rsidR="000A6AAC" w:rsidRPr="001476FC" w:rsidRDefault="000A6AAC" w:rsidP="002871AA">
            <w:pPr>
              <w:jc w:val="both"/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39470F" w:rsidRPr="001476FC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color w:val="005AAA"/>
                <w:sz w:val="24"/>
                <w:szCs w:val="24"/>
              </w:rPr>
              <w:t>Idioma en el que se imparte: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:rsidR="0039470F" w:rsidRPr="001476FC" w:rsidRDefault="00E83655" w:rsidP="00D4533C">
            <w:pPr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 w:rsidRPr="006C23D0">
              <w:rPr>
                <w:rFonts w:ascii="Arial" w:hAnsi="Arial" w:cs="Arial"/>
                <w:b/>
                <w:bCs/>
                <w:color w:val="005AAA"/>
              </w:rPr>
              <w:t>Español</w:t>
            </w:r>
          </w:p>
        </w:tc>
      </w:tr>
    </w:tbl>
    <w:p w:rsidR="0039470F" w:rsidRPr="001476FC" w:rsidRDefault="0039470F" w:rsidP="00CF6C1D">
      <w:pPr>
        <w:rPr>
          <w:rFonts w:ascii="Arial" w:hAnsi="Arial" w:cs="Arial"/>
          <w:sz w:val="24"/>
          <w:szCs w:val="24"/>
        </w:rPr>
      </w:pPr>
    </w:p>
    <w:p w:rsidR="009A69AF" w:rsidRPr="001476FC" w:rsidRDefault="009A69AF" w:rsidP="00CF6C1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9A69AF" w:rsidRPr="001476FC" w:rsidRDefault="0039470F" w:rsidP="00D4533C">
            <w:pPr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1. PRESENTACIÓN</w:t>
            </w:r>
          </w:p>
        </w:tc>
      </w:tr>
    </w:tbl>
    <w:p w:rsidR="00E83655" w:rsidRDefault="00E83655" w:rsidP="00E83655">
      <w:pPr>
        <w:pStyle w:val="Default"/>
      </w:pPr>
    </w:p>
    <w:p w:rsidR="00E83655" w:rsidRDefault="00E83655" w:rsidP="00E83655">
      <w:pPr>
        <w:pStyle w:val="Default"/>
        <w:rPr>
          <w:sz w:val="21"/>
          <w:szCs w:val="21"/>
        </w:rPr>
      </w:pPr>
    </w:p>
    <w:p w:rsidR="00580FD3" w:rsidRDefault="00602573" w:rsidP="006A7F76">
      <w:r w:rsidRPr="001476FC">
        <w:rPr>
          <w:rFonts w:ascii="Arial" w:hAnsi="Arial" w:cs="Arial"/>
          <w:color w:val="005AAA"/>
          <w:sz w:val="24"/>
          <w:szCs w:val="24"/>
        </w:rPr>
        <w:t>Prerrequisitos y Recomendaciones</w:t>
      </w:r>
      <w:r w:rsidR="00E83655">
        <w:rPr>
          <w:rFonts w:ascii="Arial" w:hAnsi="Arial" w:cs="Arial"/>
          <w:color w:val="005AAA"/>
          <w:sz w:val="24"/>
          <w:szCs w:val="24"/>
        </w:rPr>
        <w:t>:</w:t>
      </w:r>
      <w:r w:rsidR="006A7F76">
        <w:rPr>
          <w:rFonts w:ascii="Arial" w:hAnsi="Arial" w:cs="Arial"/>
          <w:color w:val="005AAA"/>
          <w:sz w:val="24"/>
          <w:szCs w:val="24"/>
        </w:rPr>
        <w:t xml:space="preserve"> </w:t>
      </w:r>
      <w:r w:rsidR="006A7F76">
        <w:t>Tener conocimientos i</w:t>
      </w:r>
      <w:r w:rsidR="00E83655" w:rsidRPr="00E83655">
        <w:t>ntroduc</w:t>
      </w:r>
      <w:r w:rsidR="006A7F76">
        <w:t>torios de</w:t>
      </w:r>
      <w:r w:rsidR="00E83655" w:rsidRPr="00E83655">
        <w:t xml:space="preserve"> Teledetección</w:t>
      </w:r>
    </w:p>
    <w:p w:rsidR="006A7F76" w:rsidRDefault="006A7F76" w:rsidP="006A7F76">
      <w:pPr>
        <w:shd w:val="clear" w:color="auto" w:fill="FFFFFF"/>
        <w:jc w:val="both"/>
        <w:rPr>
          <w:sz w:val="21"/>
          <w:szCs w:val="21"/>
        </w:rPr>
      </w:pPr>
    </w:p>
    <w:p w:rsidR="006A7F76" w:rsidRPr="001476FC" w:rsidRDefault="006A7F76" w:rsidP="006A7F7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thinThickLargeGap" w:sz="36" w:space="0" w:color="005AAA"/>
          <w:left w:val="thinThickLargeGap" w:sz="36" w:space="0" w:color="005AAA"/>
          <w:bottom w:val="thickThinLargeGap" w:sz="36" w:space="0" w:color="005AAA"/>
          <w:right w:val="thickThinLargeGap" w:sz="36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39470F" w:rsidRPr="001476FC" w:rsidRDefault="0039470F" w:rsidP="00D4533C">
            <w:pPr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2. COMPETENCIAS</w:t>
            </w:r>
          </w:p>
        </w:tc>
      </w:tr>
    </w:tbl>
    <w:p w:rsidR="004A428D" w:rsidRPr="001476FC" w:rsidRDefault="004A428D" w:rsidP="00580FD3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:rsidR="006A7F76" w:rsidRDefault="006A7F76" w:rsidP="006A7F76">
      <w:pPr>
        <w:outlineLvl w:val="0"/>
      </w:pPr>
      <w:r>
        <w:t>Generales:</w:t>
      </w:r>
    </w:p>
    <w:p w:rsidR="00E93BB6" w:rsidRDefault="00E93BB6" w:rsidP="00E93BB6">
      <w:pPr>
        <w:outlineLvl w:val="0"/>
      </w:pPr>
      <w:r>
        <w:t>CG1 - Comprender los problemas territoriales que pueden ser estudiados con las Tecnologías de la Información Geográfica (Teledetección, SIG y Cartografía)</w:t>
      </w:r>
    </w:p>
    <w:p w:rsidR="00E93BB6" w:rsidRDefault="00E93BB6" w:rsidP="00E93BB6">
      <w:pPr>
        <w:outlineLvl w:val="0"/>
      </w:pPr>
      <w:r>
        <w:t>CG2 - Aplicar correctamente las funciones de análisis y representación de la información geográfica para solucionar problemas territoriales de distinta naturaleza</w:t>
      </w:r>
    </w:p>
    <w:p w:rsidR="00E93BB6" w:rsidRDefault="00E93BB6" w:rsidP="00E93BB6">
      <w:pPr>
        <w:outlineLvl w:val="0"/>
      </w:pPr>
      <w:r>
        <w:t>CG3 - Combinar conocimientos y destrezas propios de las TIG para avanzar soluciones a problemas territoriales aún no resueltos</w:t>
      </w:r>
    </w:p>
    <w:p w:rsidR="00E93BB6" w:rsidRDefault="00E93BB6" w:rsidP="00E93BB6">
      <w:pPr>
        <w:outlineLvl w:val="0"/>
      </w:pPr>
      <w:r>
        <w:t xml:space="preserve">CG4 - Evaluar y comunicar adecuadamente las soluciones basadas en las TIG a los problemas territoriales </w:t>
      </w:r>
    </w:p>
    <w:p w:rsidR="00E93BB6" w:rsidRDefault="00E93BB6" w:rsidP="00E93BB6">
      <w:pPr>
        <w:outlineLvl w:val="0"/>
      </w:pPr>
      <w:r>
        <w:t>CG5 - Utilizar información bibliográfica, documental y cartográfica para poner en marcha un proyecto TIG, incluyendo la procedente de revistas científicas y bases de datos especializadas</w:t>
      </w:r>
    </w:p>
    <w:p w:rsidR="00E93BB6" w:rsidRDefault="00E93BB6" w:rsidP="00E93BB6">
      <w:pPr>
        <w:outlineLvl w:val="0"/>
      </w:pPr>
      <w:r>
        <w:t>CG6 - Contribuir de forma crítica y activa al progreso de trabajo en equipo en un proyecto TIG</w:t>
      </w:r>
    </w:p>
    <w:p w:rsidR="00E93BB6" w:rsidRDefault="00E93BB6" w:rsidP="00E93BB6">
      <w:pPr>
        <w:outlineLvl w:val="0"/>
      </w:pPr>
      <w:r>
        <w:t>CB6 - Poseer y comprender conocimientos que aporten una base u oportunidad de ser originales en el desarrollo y/o aplicación de ideas, a menudo en un contexto de investigación</w:t>
      </w:r>
    </w:p>
    <w:p w:rsidR="00E93BB6" w:rsidRDefault="00E93BB6" w:rsidP="00E93BB6">
      <w:pPr>
        <w:outlineLvl w:val="0"/>
      </w:pPr>
      <w:r>
        <w:t>CB7 - Que los estudiantes sepan aplicar los conocimientos adquiridos y su capacidad de resolución de problemas en entornos nuevos o poco conocidos dentro de contextos más amplios (o multidisciplinares) relacionados con su área de estudio</w:t>
      </w:r>
    </w:p>
    <w:p w:rsidR="00E93BB6" w:rsidRDefault="00E93BB6" w:rsidP="00E93BB6">
      <w:pPr>
        <w:outlineLvl w:val="0"/>
      </w:pPr>
      <w:r>
        <w:lastRenderedPageBreak/>
        <w:t>CB8 -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</w:t>
      </w:r>
    </w:p>
    <w:p w:rsidR="00E93BB6" w:rsidRDefault="00E93BB6" w:rsidP="00E93BB6">
      <w:pPr>
        <w:outlineLvl w:val="0"/>
      </w:pPr>
      <w:r>
        <w:t>CB9 - Que los estudiantes sepan comunicar sus conclusiones y los conocimientos y razones últimas que las sustentan a públicos especializados y no especializados de un modo claro y sin ambigüedades</w:t>
      </w:r>
    </w:p>
    <w:p w:rsidR="00E93BB6" w:rsidRDefault="00E93BB6" w:rsidP="00E93BB6">
      <w:pPr>
        <w:outlineLvl w:val="0"/>
      </w:pPr>
      <w:r>
        <w:t xml:space="preserve">CB10 - Que los estudiantes posean las habilidades de aprendizaje que les permitan continuar estudiando de un modo que habrá de ser en gran medida </w:t>
      </w:r>
      <w:proofErr w:type="spellStart"/>
      <w:r>
        <w:t>autodirigido</w:t>
      </w:r>
      <w:proofErr w:type="spellEnd"/>
      <w:r>
        <w:t xml:space="preserve"> o autónomo.</w:t>
      </w:r>
    </w:p>
    <w:p w:rsidR="006A7F76" w:rsidRDefault="006A7F76" w:rsidP="006A7F76"/>
    <w:p w:rsidR="00E93BB6" w:rsidRDefault="006A7F76" w:rsidP="00E93BB6">
      <w:r>
        <w:t xml:space="preserve">Específicas: </w:t>
      </w:r>
    </w:p>
    <w:p w:rsidR="00E93BB6" w:rsidRDefault="00E93BB6" w:rsidP="00E93BB6">
      <w:r>
        <w:t>CE4 - Interpretar la interacción de la señal electromagnética con las principales cubiertas terrestres para resolver los problemas geográficos que pueden ser estudiados con Teledetección</w:t>
      </w:r>
    </w:p>
    <w:p w:rsidR="00E93BB6" w:rsidRDefault="00E93BB6" w:rsidP="00E93BB6">
      <w:r>
        <w:t>CE5 - Valorar las diferencias entre los diversos sensores y plataformas utilizados en la captación de datos en Teledetección</w:t>
      </w:r>
    </w:p>
    <w:p w:rsidR="00E93BB6" w:rsidRDefault="00E93BB6" w:rsidP="00E93BB6">
      <w:r>
        <w:t>CE6 - Evaluar las fuentes de datos espectrales más útiles para un objetivo territorial o ambiental específico</w:t>
      </w:r>
    </w:p>
    <w:p w:rsidR="00E93BB6" w:rsidRDefault="00E93BB6" w:rsidP="00E93BB6">
      <w:r>
        <w:t>CE7 - Aplicar las principales técnicas de análisis de imágenes para extraer la información temática de interés en el análisis y la gestión del territorio</w:t>
      </w:r>
    </w:p>
    <w:p w:rsidR="00E93BB6" w:rsidRDefault="00E93BB6" w:rsidP="00E93BB6">
      <w:r>
        <w:t>CE8 - Utilizar los métodos de validación de resultados en Teledetección</w:t>
      </w:r>
    </w:p>
    <w:p w:rsidR="00E93BB6" w:rsidRDefault="00E93BB6" w:rsidP="00E93BB6">
      <w:r>
        <w:t>CE9 - Resolver problemas espaciales nuevos o poco conocidos mediante el uso de la Teledetección</w:t>
      </w:r>
    </w:p>
    <w:p w:rsidR="00E93BB6" w:rsidRDefault="00E93BB6" w:rsidP="00E93BB6"/>
    <w:p w:rsidR="00006B8C" w:rsidRDefault="00006B8C" w:rsidP="00F81AD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39470F" w:rsidRPr="001476FC" w:rsidRDefault="0039470F" w:rsidP="00022D42">
            <w:pPr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3. CONTENIDOS</w:t>
            </w:r>
          </w:p>
        </w:tc>
      </w:tr>
    </w:tbl>
    <w:p w:rsidR="005C7B93" w:rsidRPr="001476FC" w:rsidRDefault="005C7B93" w:rsidP="001A0B6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005AAA"/>
          <w:left w:val="single" w:sz="12" w:space="0" w:color="005AAA"/>
          <w:bottom w:val="single" w:sz="12" w:space="0" w:color="005AAA"/>
          <w:right w:val="single" w:sz="12" w:space="0" w:color="005AAA"/>
          <w:insideH w:val="single" w:sz="6" w:space="0" w:color="005AAA"/>
          <w:insideV w:val="single" w:sz="6" w:space="0" w:color="005AAA"/>
        </w:tblBorders>
        <w:tblCellMar>
          <w:top w:w="113" w:type="dxa"/>
          <w:left w:w="85" w:type="dxa"/>
          <w:bottom w:w="113" w:type="dxa"/>
        </w:tblCellMar>
        <w:tblLook w:val="00A0" w:firstRow="1" w:lastRow="0" w:firstColumn="1" w:lastColumn="0" w:noHBand="0" w:noVBand="0"/>
      </w:tblPr>
      <w:tblGrid>
        <w:gridCol w:w="7054"/>
        <w:gridCol w:w="1048"/>
        <w:gridCol w:w="1161"/>
      </w:tblGrid>
      <w:tr w:rsidR="007806E6" w:rsidRPr="007806E6" w:rsidTr="001F5FE5">
        <w:trPr>
          <w:cantSplit/>
          <w:trHeight w:val="569"/>
        </w:trPr>
        <w:tc>
          <w:tcPr>
            <w:tcW w:w="0" w:type="auto"/>
            <w:shd w:val="clear" w:color="auto" w:fill="B9AFA5"/>
          </w:tcPr>
          <w:p w:rsidR="007806E6" w:rsidRPr="007806E6" w:rsidRDefault="007806E6" w:rsidP="007806E6">
            <w:pPr>
              <w:rPr>
                <w:rFonts w:asciiTheme="minorHAnsi" w:hAnsiTheme="minorHAnsi" w:cs="Arial"/>
                <w:color w:val="005AAA"/>
              </w:rPr>
            </w:pPr>
            <w:r w:rsidRPr="007806E6">
              <w:rPr>
                <w:rFonts w:asciiTheme="minorHAnsi" w:hAnsiTheme="minorHAnsi" w:cs="Arial"/>
                <w:b/>
                <w:color w:val="005AAA"/>
              </w:rPr>
              <w:t>Programación de la asignatura: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ind w:left="57" w:right="113"/>
              <w:rPr>
                <w:rFonts w:asciiTheme="minorHAnsi" w:hAnsiTheme="minorHAnsi" w:cs="Arial"/>
                <w:color w:val="005AAA"/>
              </w:rPr>
            </w:pPr>
            <w:r w:rsidRPr="007806E6">
              <w:rPr>
                <w:rFonts w:asciiTheme="minorHAnsi" w:hAnsiTheme="minorHAnsi" w:cs="Arial"/>
                <w:color w:val="005AAA"/>
              </w:rPr>
              <w:t xml:space="preserve">Horas Teoría 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ind w:left="57" w:right="113"/>
              <w:rPr>
                <w:rFonts w:asciiTheme="minorHAnsi" w:hAnsiTheme="minorHAnsi" w:cs="Arial"/>
                <w:color w:val="005AAA"/>
              </w:rPr>
            </w:pPr>
            <w:r w:rsidRPr="007806E6">
              <w:rPr>
                <w:rFonts w:asciiTheme="minorHAnsi" w:hAnsiTheme="minorHAnsi" w:cs="Arial"/>
                <w:color w:val="005AAA"/>
              </w:rPr>
              <w:t>Horas Prácticas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</w:rPr>
              <w:t>Introducción: Concepto y desarrollos recientes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1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-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</w:rPr>
              <w:t>Interacción de la energía electromagnética con las cubiertas terrestres: sensores ópticos y de micro-ondas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3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  <w:lang w:eastAsia="es-ES"/>
              </w:rPr>
              <w:t>Adquisición de datos en teledetección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1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  <w:lang w:eastAsia="es-ES"/>
              </w:rPr>
              <w:t>Análisis visual de imágenes:  Criterios de interpretación visual,  Análisis temporal y espectral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4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</w:rPr>
              <w:t xml:space="preserve">Tratamiento digital de imágenes: </w:t>
            </w:r>
            <w:r w:rsidRPr="007806E6">
              <w:rPr>
                <w:rFonts w:asciiTheme="minorHAnsi" w:hAnsiTheme="minorHAnsi" w:cs="Times New Roman"/>
                <w:lang w:eastAsia="es-ES"/>
              </w:rPr>
              <w:t>Tratamientos previos, realces</w:t>
            </w:r>
            <w:r w:rsidRPr="007806E6">
              <w:rPr>
                <w:rFonts w:asciiTheme="minorHAnsi" w:hAnsiTheme="minorHAnsi" w:cs="Times New Roman"/>
              </w:rPr>
              <w:t>.</w:t>
            </w:r>
            <w:r w:rsidRPr="007806E6">
              <w:rPr>
                <w:rFonts w:asciiTheme="minorHAnsi" w:hAnsiTheme="minorHAnsi" w:cs="Times New Roman"/>
                <w:lang w:eastAsia="es-ES"/>
              </w:rPr>
              <w:t xml:space="preserve"> </w:t>
            </w:r>
            <w:r w:rsidRPr="007806E6">
              <w:rPr>
                <w:rFonts w:asciiTheme="minorHAnsi" w:hAnsiTheme="minorHAnsi" w:cs="Times New Roman"/>
              </w:rPr>
              <w:t xml:space="preserve">Cálculos de variables biofísicas. </w:t>
            </w:r>
            <w:r w:rsidRPr="007806E6">
              <w:rPr>
                <w:rFonts w:asciiTheme="minorHAnsi" w:hAnsiTheme="minorHAnsi" w:cs="Times New Roman"/>
                <w:lang w:val="es-ES_tradnl"/>
              </w:rPr>
              <w:t>Transformaciones</w:t>
            </w:r>
            <w:r w:rsidRPr="007806E6">
              <w:rPr>
                <w:rFonts w:asciiTheme="minorHAnsi" w:hAnsiTheme="minorHAnsi" w:cs="Times New Roman"/>
                <w:lang w:eastAsia="es-ES"/>
              </w:rPr>
              <w:t xml:space="preserve">. 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5</w:t>
            </w:r>
          </w:p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6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  <w:b/>
                <w:bCs/>
                <w:lang w:eastAsia="es-ES"/>
              </w:rPr>
            </w:pPr>
            <w:r w:rsidRPr="007806E6">
              <w:rPr>
                <w:rFonts w:asciiTheme="minorHAnsi" w:hAnsiTheme="minorHAnsi" w:cs="Times New Roman"/>
                <w:lang w:eastAsia="es-ES"/>
              </w:rPr>
              <w:t>Clasificación digital</w:t>
            </w:r>
            <w:r w:rsidRPr="007806E6">
              <w:rPr>
                <w:rFonts w:asciiTheme="minorHAnsi" w:hAnsiTheme="minorHAnsi" w:cs="Times New Roman"/>
                <w:lang w:val="es-ES_tradnl"/>
              </w:rPr>
              <w:t xml:space="preserve">. </w:t>
            </w:r>
            <w:r w:rsidRPr="007806E6">
              <w:rPr>
                <w:rFonts w:asciiTheme="minorHAnsi" w:hAnsiTheme="minorHAnsi" w:cs="Times New Roman"/>
                <w:lang w:eastAsia="es-ES"/>
              </w:rPr>
              <w:t xml:space="preserve"> </w:t>
            </w:r>
            <w:r w:rsidRPr="007806E6">
              <w:rPr>
                <w:rFonts w:asciiTheme="minorHAnsi" w:hAnsiTheme="minorHAnsi" w:cs="Times New Roman"/>
              </w:rPr>
              <w:t>Técnicas de detección de cambios</w:t>
            </w:r>
            <w:r w:rsidRPr="007806E6">
              <w:rPr>
                <w:rFonts w:asciiTheme="minorHAnsi" w:hAnsiTheme="minorHAnsi" w:cs="Times New Roman"/>
                <w:lang w:val="es-ES_tradnl"/>
              </w:rPr>
              <w:t>. Técnicas para medir la estructura espacial de una imagen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6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7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</w:rPr>
              <w:t>Verificación de resultados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1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</w:rPr>
            </w:pPr>
            <w:r w:rsidRPr="007806E6">
              <w:rPr>
                <w:rFonts w:asciiTheme="minorHAnsi" w:hAnsiTheme="minorHAnsi" w:cs="Times New Roman"/>
              </w:rPr>
              <w:t>Conexión con S.I.G.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Supuestos prácticos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Prueba práctica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</w:t>
            </w:r>
          </w:p>
        </w:tc>
      </w:tr>
      <w:tr w:rsidR="007806E6" w:rsidRPr="007806E6" w:rsidTr="001F5FE5">
        <w:trPr>
          <w:cantSplit/>
        </w:trPr>
        <w:tc>
          <w:tcPr>
            <w:tcW w:w="0" w:type="auto"/>
            <w:shd w:val="clear" w:color="auto" w:fill="B9AFA5"/>
            <w:vAlign w:val="center"/>
          </w:tcPr>
          <w:p w:rsidR="007806E6" w:rsidRPr="007806E6" w:rsidRDefault="007806E6" w:rsidP="007806E6">
            <w:pPr>
              <w:widowControl w:val="0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Total</w:t>
            </w:r>
          </w:p>
        </w:tc>
        <w:tc>
          <w:tcPr>
            <w:tcW w:w="1048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23</w:t>
            </w:r>
          </w:p>
        </w:tc>
        <w:tc>
          <w:tcPr>
            <w:tcW w:w="1161" w:type="dxa"/>
          </w:tcPr>
          <w:p w:rsidR="007806E6" w:rsidRPr="007806E6" w:rsidRDefault="007806E6" w:rsidP="007806E6">
            <w:pPr>
              <w:widowControl w:val="0"/>
              <w:jc w:val="center"/>
              <w:rPr>
                <w:rFonts w:asciiTheme="minorHAnsi" w:eastAsia="Times New Roman" w:hAnsiTheme="minorHAnsi" w:cs="Times New Roman"/>
                <w:snapToGrid w:val="0"/>
                <w:lang w:eastAsia="es-ES"/>
              </w:rPr>
            </w:pPr>
            <w:r w:rsidRPr="007806E6">
              <w:rPr>
                <w:rFonts w:asciiTheme="minorHAnsi" w:eastAsia="Times New Roman" w:hAnsiTheme="minorHAnsi" w:cs="Times New Roman"/>
                <w:snapToGrid w:val="0"/>
                <w:lang w:eastAsia="es-ES"/>
              </w:rPr>
              <w:t>25</w:t>
            </w:r>
          </w:p>
        </w:tc>
      </w:tr>
    </w:tbl>
    <w:p w:rsidR="001C6E91" w:rsidRDefault="001C6E91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Arial" w:hAnsi="Arial" w:cs="Arial"/>
          <w:sz w:val="20"/>
          <w:szCs w:val="20"/>
        </w:rPr>
      </w:pPr>
    </w:p>
    <w:p w:rsidR="001C6E91" w:rsidRPr="001476FC" w:rsidRDefault="001C6E91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39470F" w:rsidRPr="001476FC" w:rsidRDefault="0039470F" w:rsidP="00632466">
            <w:pPr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4. METODOL</w:t>
            </w:r>
            <w:r w:rsidR="00EF3BD7"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OGÍAS DE ENSEÑANZA-APRENDIZAJE.-</w:t>
            </w: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ACTIVIDADES FORMATIVAS</w:t>
            </w:r>
          </w:p>
        </w:tc>
      </w:tr>
    </w:tbl>
    <w:p w:rsidR="007806E6" w:rsidRDefault="007806E6" w:rsidP="00CC41A8"/>
    <w:p w:rsidR="008D53DC" w:rsidRPr="001476FC" w:rsidRDefault="008D53DC" w:rsidP="008D53D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5AAA"/>
          <w:bottom w:val="single" w:sz="12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8D53DC" w:rsidRPr="001476FC" w:rsidTr="008838C5">
        <w:tc>
          <w:tcPr>
            <w:tcW w:w="5000" w:type="pct"/>
            <w:shd w:val="clear" w:color="auto" w:fill="E1C891"/>
            <w:vAlign w:val="center"/>
          </w:tcPr>
          <w:p w:rsidR="008D53DC" w:rsidRPr="001476FC" w:rsidRDefault="008D53DC" w:rsidP="008838C5">
            <w:pPr>
              <w:jc w:val="both"/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4.1. Distribución de créditos (especificar en horas)</w:t>
            </w:r>
          </w:p>
        </w:tc>
      </w:tr>
    </w:tbl>
    <w:p w:rsidR="008D53DC" w:rsidRPr="001476FC" w:rsidRDefault="008D53DC" w:rsidP="008D53DC">
      <w:pPr>
        <w:shd w:val="clear" w:color="auto" w:fill="FFFFFF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-11" w:type="dxa"/>
        <w:tblBorders>
          <w:top w:val="single" w:sz="6" w:space="0" w:color="005AAA"/>
          <w:bottom w:val="single" w:sz="6" w:space="0" w:color="005AAA"/>
          <w:insideH w:val="single" w:sz="6" w:space="0" w:color="005AAA"/>
          <w:insideV w:val="single" w:sz="6" w:space="0" w:color="005AAA"/>
        </w:tblBorders>
        <w:tblCellMar>
          <w:top w:w="57" w:type="dxa"/>
          <w:left w:w="85" w:type="dxa"/>
          <w:bottom w:w="57" w:type="dxa"/>
        </w:tblCellMar>
        <w:tblLook w:val="00A0" w:firstRow="1" w:lastRow="0" w:firstColumn="1" w:lastColumn="0" w:noHBand="0" w:noVBand="0"/>
      </w:tblPr>
      <w:tblGrid>
        <w:gridCol w:w="2618"/>
        <w:gridCol w:w="6645"/>
      </w:tblGrid>
      <w:tr w:rsidR="008D53DC" w:rsidRPr="001476FC" w:rsidTr="008838C5">
        <w:tc>
          <w:tcPr>
            <w:tcW w:w="1413" w:type="pct"/>
            <w:shd w:val="clear" w:color="auto" w:fill="B9AFA5"/>
            <w:vAlign w:val="center"/>
          </w:tcPr>
          <w:p w:rsidR="008D53DC" w:rsidRPr="001476F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 w:rsidRPr="001476FC">
              <w:rPr>
                <w:rFonts w:ascii="Arial" w:hAnsi="Arial" w:cs="Arial"/>
                <w:bCs/>
                <w:color w:val="005AAA"/>
                <w:sz w:val="24"/>
                <w:szCs w:val="24"/>
              </w:rPr>
              <w:t>Número de horas presenciales:</w:t>
            </w:r>
            <w:r>
              <w:rPr>
                <w:rFonts w:ascii="Arial" w:hAnsi="Arial" w:cs="Arial"/>
                <w:bCs/>
                <w:color w:val="005AAA"/>
                <w:sz w:val="24"/>
                <w:szCs w:val="24"/>
              </w:rPr>
              <w:t xml:space="preserve"> </w:t>
            </w:r>
            <w:r w:rsidRPr="00974A36">
              <w:rPr>
                <w:rFonts w:ascii="Arial" w:hAnsi="Arial" w:cs="Arial"/>
                <w:bCs/>
                <w:color w:val="005AAA"/>
                <w:sz w:val="24"/>
                <w:szCs w:val="24"/>
              </w:rPr>
              <w:t>48</w:t>
            </w:r>
          </w:p>
        </w:tc>
        <w:tc>
          <w:tcPr>
            <w:tcW w:w="3587" w:type="pct"/>
            <w:vAlign w:val="center"/>
          </w:tcPr>
          <w:p w:rsidR="008D53DC" w:rsidRDefault="008D53DC" w:rsidP="008D53DC">
            <w:pPr>
              <w:numPr>
                <w:ilvl w:val="0"/>
                <w:numId w:val="23"/>
              </w:numPr>
              <w:suppressAutoHyphens/>
              <w:ind w:left="3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Lección magistral.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Presentación de los principales contenidos de la asignatura, ayudando del material gráfico de apoyo, que se facilitará a los alumnos en la plataforma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teleformación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53DC" w:rsidRDefault="008D53DC" w:rsidP="008838C5">
            <w:pPr>
              <w:ind w:left="3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53DC" w:rsidRPr="001476FC" w:rsidRDefault="008D53DC" w:rsidP="008D53DC">
            <w:pPr>
              <w:numPr>
                <w:ilvl w:val="0"/>
                <w:numId w:val="23"/>
              </w:numPr>
              <w:suppressAutoHyphens/>
              <w:ind w:left="3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Tutoriales.</w:t>
            </w:r>
            <w:r>
              <w:rPr>
                <w:rFonts w:ascii="Arial" w:hAnsi="Arial" w:cs="Arial"/>
                <w:sz w:val="24"/>
                <w:szCs w:val="24"/>
              </w:rPr>
              <w:t xml:space="preserve"> Los alumnos rellenarán un cuaderno de prácticas con las distintas actividades que se plantearán en clase.</w:t>
            </w:r>
          </w:p>
        </w:tc>
      </w:tr>
      <w:tr w:rsidR="008D53DC" w:rsidRPr="001476FC" w:rsidTr="008838C5">
        <w:tc>
          <w:tcPr>
            <w:tcW w:w="1413" w:type="pct"/>
            <w:shd w:val="clear" w:color="auto" w:fill="B9AFA5"/>
            <w:vAlign w:val="center"/>
          </w:tcPr>
          <w:p w:rsidR="008D53D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5AAA"/>
                <w:sz w:val="24"/>
                <w:szCs w:val="24"/>
              </w:rPr>
              <w:t>Número de horas del trabajo</w:t>
            </w:r>
          </w:p>
          <w:p w:rsidR="008D53DC" w:rsidRPr="001476F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5AAA"/>
                <w:sz w:val="24"/>
                <w:szCs w:val="24"/>
              </w:rPr>
              <w:t xml:space="preserve">propio del estudiante: </w:t>
            </w:r>
            <w:r w:rsidRPr="005A2675">
              <w:rPr>
                <w:rFonts w:ascii="Arial" w:hAnsi="Arial" w:cs="Arial"/>
                <w:bCs/>
                <w:color w:val="005AAA"/>
                <w:sz w:val="24"/>
                <w:szCs w:val="24"/>
              </w:rPr>
              <w:t>102</w:t>
            </w:r>
          </w:p>
        </w:tc>
        <w:tc>
          <w:tcPr>
            <w:tcW w:w="3587" w:type="pct"/>
            <w:vAlign w:val="center"/>
          </w:tcPr>
          <w:p w:rsidR="008D53DC" w:rsidRDefault="008D53DC" w:rsidP="008D53DC">
            <w:pPr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de autoestudio.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las clases magistrales se dedicará un tiempo a revisar el contenido de la materia tratada en las últimas clases, a través de cuestiones a los alumnos</w:t>
            </w:r>
          </w:p>
          <w:p w:rsidR="008D53DC" w:rsidRDefault="008D53DC" w:rsidP="008838C5">
            <w:pPr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53DC" w:rsidRDefault="008D53DC" w:rsidP="008D53DC">
            <w:pPr>
              <w:numPr>
                <w:ilvl w:val="0"/>
                <w:numId w:val="22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de trabajo en equipo.</w:t>
            </w:r>
            <w:r>
              <w:rPr>
                <w:rFonts w:ascii="Arial" w:hAnsi="Arial" w:cs="Arial"/>
                <w:sz w:val="24"/>
                <w:szCs w:val="24"/>
              </w:rPr>
              <w:t xml:space="preserve"> Se plantean al menos tres actividades grupales para que los alumnos las solucionen mediante trabajo en grupos de 3-4 personas</w:t>
            </w:r>
          </w:p>
          <w:p w:rsidR="008D53DC" w:rsidRPr="001476FC" w:rsidRDefault="008D53DC" w:rsidP="008838C5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3DC" w:rsidRPr="001476FC" w:rsidTr="008838C5">
        <w:tc>
          <w:tcPr>
            <w:tcW w:w="1413" w:type="pct"/>
            <w:shd w:val="clear" w:color="auto" w:fill="B9AFA5"/>
            <w:vAlign w:val="center"/>
          </w:tcPr>
          <w:p w:rsidR="008D53DC" w:rsidRPr="001476F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5AAA"/>
                <w:sz w:val="24"/>
                <w:szCs w:val="24"/>
              </w:rPr>
              <w:t>Total horas: 150 horas</w:t>
            </w:r>
          </w:p>
        </w:tc>
        <w:tc>
          <w:tcPr>
            <w:tcW w:w="3587" w:type="pct"/>
            <w:vAlign w:val="center"/>
          </w:tcPr>
          <w:p w:rsidR="008D53DC" w:rsidRPr="001476FC" w:rsidRDefault="008D53DC" w:rsidP="008838C5">
            <w:pPr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utiliza un modelo de formación semipresencial, con el soporte de la página web de la asignatura.</w:t>
            </w:r>
          </w:p>
        </w:tc>
      </w:tr>
    </w:tbl>
    <w:p w:rsidR="008D53DC" w:rsidRDefault="008D53DC" w:rsidP="008D53D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:rsidR="008D53DC" w:rsidRPr="001476FC" w:rsidRDefault="008D53DC" w:rsidP="008D53D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5AAA"/>
          <w:bottom w:val="single" w:sz="12" w:space="0" w:color="005AAA"/>
          <w:insideH w:val="single" w:sz="12" w:space="0" w:color="005AAA"/>
          <w:insideV w:val="single" w:sz="12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8D53DC" w:rsidRPr="001476FC" w:rsidTr="008838C5">
        <w:tc>
          <w:tcPr>
            <w:tcW w:w="5000" w:type="pct"/>
            <w:shd w:val="clear" w:color="auto" w:fill="E1C891"/>
            <w:vAlign w:val="center"/>
          </w:tcPr>
          <w:p w:rsidR="008D53DC" w:rsidRPr="001476FC" w:rsidRDefault="008D53DC" w:rsidP="008838C5">
            <w:pPr>
              <w:jc w:val="center"/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4.2. Estrategias metodológicas, materiales y recursos didácticos</w:t>
            </w:r>
          </w:p>
        </w:tc>
      </w:tr>
    </w:tbl>
    <w:p w:rsidR="008D53DC" w:rsidRPr="001476FC" w:rsidRDefault="008D53DC" w:rsidP="008D53DC">
      <w:pPr>
        <w:shd w:val="clear" w:color="auto" w:fill="FFFFFF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9" w:type="pct"/>
        <w:tblBorders>
          <w:top w:val="single" w:sz="12" w:space="0" w:color="005AAA"/>
          <w:bottom w:val="single" w:sz="12" w:space="0" w:color="005AAA"/>
          <w:insideH w:val="single" w:sz="6" w:space="0" w:color="005AAA"/>
          <w:insideV w:val="single" w:sz="6" w:space="0" w:color="005AAA"/>
        </w:tblBorders>
        <w:tblCellMar>
          <w:top w:w="57" w:type="dxa"/>
          <w:left w:w="85" w:type="dxa"/>
          <w:bottom w:w="57" w:type="dxa"/>
        </w:tblCellMar>
        <w:tblLook w:val="00A0" w:firstRow="1" w:lastRow="0" w:firstColumn="1" w:lastColumn="0" w:noHBand="0" w:noVBand="0"/>
      </w:tblPr>
      <w:tblGrid>
        <w:gridCol w:w="3914"/>
        <w:gridCol w:w="5347"/>
      </w:tblGrid>
      <w:tr w:rsidR="008D53DC" w:rsidRPr="001476FC" w:rsidTr="008838C5">
        <w:trPr>
          <w:trHeight w:val="317"/>
        </w:trPr>
        <w:tc>
          <w:tcPr>
            <w:tcW w:w="2113" w:type="pct"/>
            <w:shd w:val="clear" w:color="auto" w:fill="B9AFA5"/>
            <w:vAlign w:val="center"/>
          </w:tcPr>
          <w:p w:rsidR="008D53DC" w:rsidRPr="001476F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 w:rsidRPr="007C25CA">
              <w:rPr>
                <w:rFonts w:ascii="Arial" w:hAnsi="Arial" w:cs="Arial"/>
                <w:bCs/>
                <w:color w:val="005AAA"/>
                <w:sz w:val="24"/>
                <w:szCs w:val="24"/>
              </w:rPr>
              <w:t>Estrategias metodológicas</w:t>
            </w:r>
          </w:p>
        </w:tc>
        <w:tc>
          <w:tcPr>
            <w:tcW w:w="2887" w:type="pct"/>
            <w:vAlign w:val="center"/>
          </w:tcPr>
          <w:p w:rsidR="008D53DC" w:rsidRDefault="008D53DC" w:rsidP="008D53DC">
            <w:pPr>
              <w:numPr>
                <w:ilvl w:val="0"/>
                <w:numId w:val="24"/>
              </w:numPr>
              <w:suppressAutoHyphens/>
              <w:spacing w:after="60"/>
              <w:ind w:left="4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Exposición.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Consiste en la transmisión de conocimientos, ofreciendo un enfoque crítico de la materia, que lleve a los alumnos a reflexionar y descubrir las relaciones entre los diversos conceptos para formar una mentalidad crítica en la forma de afrontar los problemas y aplicar una metodología, implicando al alumno en el proceso de enseñanza.</w:t>
            </w:r>
          </w:p>
          <w:p w:rsidR="008D53DC" w:rsidRDefault="008D53DC" w:rsidP="00883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3DC" w:rsidRDefault="008D53DC" w:rsidP="008D53DC">
            <w:pPr>
              <w:numPr>
                <w:ilvl w:val="0"/>
                <w:numId w:val="24"/>
              </w:numPr>
              <w:suppressAutoHyphens/>
              <w:spacing w:after="60"/>
              <w:ind w:left="4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Resolución de problemas. </w:t>
            </w:r>
            <w:r>
              <w:rPr>
                <w:rFonts w:ascii="Arial" w:hAnsi="Arial" w:cs="Arial"/>
                <w:sz w:val="24"/>
                <w:szCs w:val="24"/>
              </w:rPr>
              <w:t xml:space="preserve">El estudiante desarrolla competencias proponiendo soluciones adecuadas y aplicando las habilidades y conocimientos adquiridos; mediante la ejercitación de rutinas, aplicación de algoritmos, procedimientos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transformación de la información disponible y la interpretación de resultados. </w:t>
            </w:r>
          </w:p>
          <w:p w:rsidR="008D53DC" w:rsidRDefault="008D53DC" w:rsidP="008838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3DC" w:rsidRPr="007C25CA" w:rsidRDefault="008D53DC" w:rsidP="008D53DC">
            <w:pPr>
              <w:numPr>
                <w:ilvl w:val="0"/>
                <w:numId w:val="24"/>
              </w:numPr>
              <w:suppressAutoHyphens/>
              <w:spacing w:after="60"/>
              <w:ind w:left="4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Basada en proyectos. </w:t>
            </w:r>
            <w:r>
              <w:rPr>
                <w:rFonts w:ascii="Arial" w:hAnsi="Arial" w:cs="Arial"/>
                <w:sz w:val="24"/>
                <w:szCs w:val="24"/>
              </w:rPr>
              <w:t>Uno de los ejercicios prácticos y uno de los exámenes se basa en el desarrollo de un supuesto práctico para aplicar la teledetección a un proyecto de contenido ambiental.</w:t>
            </w:r>
          </w:p>
        </w:tc>
      </w:tr>
      <w:tr w:rsidR="008D53DC" w:rsidRPr="001476FC" w:rsidTr="008838C5">
        <w:tc>
          <w:tcPr>
            <w:tcW w:w="2113" w:type="pct"/>
            <w:shd w:val="clear" w:color="auto" w:fill="B9AFA5"/>
            <w:vAlign w:val="center"/>
          </w:tcPr>
          <w:p w:rsidR="008D53DC" w:rsidRPr="001476FC" w:rsidRDefault="008D53DC" w:rsidP="008838C5">
            <w:pPr>
              <w:jc w:val="center"/>
              <w:rPr>
                <w:rFonts w:ascii="Arial" w:hAnsi="Arial" w:cs="Arial"/>
                <w:bCs/>
                <w:color w:val="005AAA"/>
                <w:sz w:val="24"/>
                <w:szCs w:val="24"/>
              </w:rPr>
            </w:pPr>
            <w:r w:rsidRPr="007C25CA">
              <w:rPr>
                <w:rFonts w:ascii="Arial" w:hAnsi="Arial" w:cs="Arial"/>
                <w:bCs/>
                <w:color w:val="005AAA"/>
                <w:sz w:val="24"/>
                <w:szCs w:val="24"/>
              </w:rPr>
              <w:lastRenderedPageBreak/>
              <w:t>Materiales y recursos didácticos</w:t>
            </w:r>
          </w:p>
        </w:tc>
        <w:tc>
          <w:tcPr>
            <w:tcW w:w="2887" w:type="pct"/>
            <w:vAlign w:val="center"/>
          </w:tcPr>
          <w:p w:rsidR="008D53DC" w:rsidRPr="008D53DC" w:rsidRDefault="008D53DC" w:rsidP="008D53D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3DC">
              <w:rPr>
                <w:rFonts w:ascii="Arial" w:hAnsi="Arial" w:cs="Arial"/>
                <w:sz w:val="24"/>
                <w:szCs w:val="24"/>
              </w:rPr>
              <w:t>La asignatura está documentada</w:t>
            </w:r>
            <w:r>
              <w:rPr>
                <w:rFonts w:ascii="Arial" w:hAnsi="Arial" w:cs="Arial"/>
                <w:sz w:val="24"/>
                <w:szCs w:val="24"/>
              </w:rPr>
              <w:t xml:space="preserve"> con referencias bibliográficas, recursos web y un manual de teledetección escrito por el profesor de la asignatura que está disponible en la biblioteca de la Universidad</w:t>
            </w:r>
          </w:p>
        </w:tc>
      </w:tr>
    </w:tbl>
    <w:p w:rsidR="008D53DC" w:rsidRDefault="008D53DC" w:rsidP="008D53DC">
      <w:pPr>
        <w:rPr>
          <w:rFonts w:ascii="Arial" w:hAnsi="Arial" w:cs="Arial"/>
          <w:sz w:val="20"/>
          <w:szCs w:val="20"/>
        </w:rPr>
      </w:pPr>
    </w:p>
    <w:p w:rsidR="008D53DC" w:rsidRDefault="008D53DC" w:rsidP="00CC41A8"/>
    <w:p w:rsidR="00CC41A8" w:rsidRDefault="00CC41A8" w:rsidP="00E568B7">
      <w:pPr>
        <w:shd w:val="clear" w:color="auto" w:fill="FFFFFF"/>
        <w:jc w:val="center"/>
        <w:rPr>
          <w:rFonts w:ascii="Arial" w:hAnsi="Arial" w:cs="Arial"/>
          <w:b/>
          <w:bCs/>
          <w:sz w:val="4"/>
          <w:szCs w:val="4"/>
        </w:rPr>
      </w:pPr>
    </w:p>
    <w:p w:rsidR="00CC41A8" w:rsidRDefault="00CC41A8" w:rsidP="00E568B7">
      <w:pPr>
        <w:shd w:val="clear" w:color="auto" w:fill="FFFFFF"/>
        <w:jc w:val="center"/>
        <w:rPr>
          <w:rFonts w:ascii="Arial" w:hAnsi="Arial" w:cs="Arial"/>
          <w:b/>
          <w:bCs/>
          <w:sz w:val="4"/>
          <w:szCs w:val="4"/>
        </w:rPr>
      </w:pPr>
    </w:p>
    <w:p w:rsidR="00CC41A8" w:rsidRPr="001476FC" w:rsidRDefault="00CC41A8" w:rsidP="00E568B7">
      <w:pPr>
        <w:shd w:val="clear" w:color="auto" w:fill="FFFFFF"/>
        <w:jc w:val="center"/>
        <w:rPr>
          <w:rFonts w:ascii="Arial" w:hAnsi="Arial" w:cs="Arial"/>
          <w:b/>
          <w:bCs/>
          <w:sz w:val="4"/>
          <w:szCs w:val="4"/>
        </w:rPr>
      </w:pPr>
    </w:p>
    <w:p w:rsidR="00E568B7" w:rsidRPr="001476FC" w:rsidRDefault="00E568B7" w:rsidP="001A0B6B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p w:rsidR="00E568B7" w:rsidRPr="001476FC" w:rsidRDefault="00E568B7" w:rsidP="001A0B6B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p w:rsidR="00E568B7" w:rsidRPr="001476FC" w:rsidRDefault="00E568B7" w:rsidP="001A0B6B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p w:rsidR="00E568B7" w:rsidRPr="001476FC" w:rsidRDefault="00E568B7" w:rsidP="001A0B6B">
      <w:pPr>
        <w:shd w:val="clear" w:color="auto" w:fill="FFFFFF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4999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4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39470F" w:rsidRPr="001476FC" w:rsidRDefault="0039470F" w:rsidP="00946B44">
            <w:pPr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5. EVALUACIÓN</w:t>
            </w:r>
            <w:r w:rsidR="00EF3BD7"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 xml:space="preserve">: </w:t>
            </w:r>
            <w:r w:rsidR="00EF3BD7" w:rsidRPr="001476FC">
              <w:rPr>
                <w:rFonts w:ascii="Arial" w:hAnsi="Arial" w:cs="Arial"/>
                <w:b/>
                <w:bCs/>
                <w:color w:val="005AAA"/>
                <w:sz w:val="24"/>
                <w:szCs w:val="24"/>
              </w:rPr>
              <w:t>Procedimientos, criterios de evaluación y de calificación</w:t>
            </w:r>
          </w:p>
        </w:tc>
      </w:tr>
    </w:tbl>
    <w:p w:rsidR="00F24D0B" w:rsidRDefault="00F24D0B" w:rsidP="001A0B6B">
      <w:pPr>
        <w:rPr>
          <w:rFonts w:ascii="Arial" w:hAnsi="Arial" w:cs="Arial"/>
          <w:i/>
          <w:sz w:val="20"/>
          <w:szCs w:val="20"/>
        </w:rPr>
      </w:pPr>
    </w:p>
    <w:p w:rsidR="00683348" w:rsidRPr="00683348" w:rsidRDefault="00683348" w:rsidP="001A0B6B">
      <w:pPr>
        <w:rPr>
          <w:rFonts w:ascii="Arial" w:hAnsi="Arial" w:cs="Arial"/>
          <w:sz w:val="20"/>
          <w:szCs w:val="20"/>
        </w:rPr>
      </w:pPr>
      <w:r w:rsidRPr="00683348">
        <w:rPr>
          <w:rFonts w:ascii="Arial" w:hAnsi="Arial" w:cs="Arial"/>
          <w:sz w:val="20"/>
          <w:szCs w:val="20"/>
        </w:rPr>
        <w:t>Las calificaciones se regularán por el R.D. 1125/2003.</w:t>
      </w:r>
    </w:p>
    <w:p w:rsidR="00683348" w:rsidRDefault="00683348" w:rsidP="001A0B6B">
      <w:pPr>
        <w:rPr>
          <w:rFonts w:ascii="Arial" w:hAnsi="Arial" w:cs="Arial"/>
          <w:b/>
          <w:sz w:val="20"/>
          <w:szCs w:val="20"/>
        </w:rPr>
      </w:pPr>
    </w:p>
    <w:p w:rsidR="00885337" w:rsidRPr="00885337" w:rsidRDefault="00885337" w:rsidP="001A0B6B">
      <w:pPr>
        <w:rPr>
          <w:rFonts w:ascii="Arial" w:hAnsi="Arial" w:cs="Arial"/>
          <w:b/>
          <w:sz w:val="20"/>
          <w:szCs w:val="20"/>
        </w:rPr>
      </w:pPr>
      <w:r w:rsidRPr="00885337">
        <w:rPr>
          <w:rFonts w:ascii="Arial" w:hAnsi="Arial" w:cs="Arial"/>
          <w:b/>
          <w:sz w:val="20"/>
          <w:szCs w:val="20"/>
        </w:rPr>
        <w:t>Convocatoria ordinaria</w:t>
      </w: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  <w:r w:rsidRPr="00885337">
        <w:rPr>
          <w:rFonts w:ascii="Arial" w:hAnsi="Arial" w:cs="Arial"/>
          <w:sz w:val="20"/>
          <w:szCs w:val="20"/>
        </w:rPr>
        <w:t>Por defecto la matriculación en todas las asignaturas se realiza en la modalidad de evaluación continua. No obstante, y atendiendo a lo dispuesto en el artículo 10-3 de la Normativa Reguladora de los Procesos de Evaluación ya Aprendizaje y del 144 de los Estatutos de la Universidad de Alcalá, el alumno puede solicitar acogerse a la modalidad de evaluación final, previa petición por escrito y debidamente justificada a la dirección del máster y durante las dos primeras semanas del curso.</w:t>
      </w: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</w:p>
    <w:p w:rsidR="00E93BB6" w:rsidRDefault="00885337" w:rsidP="001A0B6B">
      <w:pPr>
        <w:rPr>
          <w:rFonts w:ascii="Arial" w:hAnsi="Arial" w:cs="Arial"/>
          <w:sz w:val="20"/>
          <w:szCs w:val="20"/>
        </w:rPr>
      </w:pPr>
      <w:r w:rsidRPr="00885337">
        <w:rPr>
          <w:rFonts w:ascii="Arial" w:hAnsi="Arial" w:cs="Arial"/>
          <w:sz w:val="20"/>
          <w:szCs w:val="20"/>
        </w:rPr>
        <w:t>Dentro de la evaluación continua, la asignatura será evaluada</w:t>
      </w:r>
      <w:r>
        <w:rPr>
          <w:rFonts w:ascii="Arial" w:hAnsi="Arial" w:cs="Arial"/>
          <w:sz w:val="20"/>
          <w:szCs w:val="20"/>
        </w:rPr>
        <w:t xml:space="preserve"> con dos criterios</w:t>
      </w:r>
      <w:r w:rsidR="00E93BB6">
        <w:rPr>
          <w:rFonts w:ascii="Arial" w:hAnsi="Arial" w:cs="Arial"/>
          <w:sz w:val="20"/>
          <w:szCs w:val="20"/>
        </w:rPr>
        <w:t>. Por un lado, s</w:t>
      </w:r>
      <w:r w:rsidR="00CC41A8" w:rsidRPr="00CC41A8">
        <w:rPr>
          <w:rFonts w:ascii="Arial" w:hAnsi="Arial" w:cs="Arial"/>
          <w:sz w:val="20"/>
          <w:szCs w:val="20"/>
        </w:rPr>
        <w:t>e r</w:t>
      </w:r>
      <w:r w:rsidR="00CC41A8">
        <w:rPr>
          <w:rFonts w:ascii="Arial" w:hAnsi="Arial" w:cs="Arial"/>
          <w:sz w:val="20"/>
          <w:szCs w:val="20"/>
        </w:rPr>
        <w:t>ealizará</w:t>
      </w:r>
      <w:r w:rsidR="00E93BB6">
        <w:rPr>
          <w:rFonts w:ascii="Arial" w:hAnsi="Arial" w:cs="Arial"/>
          <w:sz w:val="20"/>
          <w:szCs w:val="20"/>
        </w:rPr>
        <w:t xml:space="preserve">n una serie de asignaciones prácticas, a realizar en grupos de dos personas, </w:t>
      </w:r>
      <w:r w:rsidR="00CC41A8">
        <w:rPr>
          <w:rFonts w:ascii="Arial" w:hAnsi="Arial" w:cs="Arial"/>
          <w:sz w:val="20"/>
          <w:szCs w:val="20"/>
        </w:rPr>
        <w:t>cubriendo las distintas partes de la asignatura</w:t>
      </w:r>
      <w:r w:rsidR="00E93BB6">
        <w:rPr>
          <w:rFonts w:ascii="Arial" w:hAnsi="Arial" w:cs="Arial"/>
          <w:sz w:val="20"/>
          <w:szCs w:val="20"/>
        </w:rPr>
        <w:t>. También se elaborará un</w:t>
      </w:r>
      <w:r w:rsidR="00CC41A8">
        <w:rPr>
          <w:rFonts w:ascii="Arial" w:hAnsi="Arial" w:cs="Arial"/>
          <w:sz w:val="20"/>
          <w:szCs w:val="20"/>
        </w:rPr>
        <w:t xml:space="preserve"> ejercicio escrito, que </w:t>
      </w:r>
      <w:r w:rsidR="007806E6">
        <w:rPr>
          <w:rFonts w:ascii="Arial" w:hAnsi="Arial" w:cs="Arial"/>
          <w:sz w:val="20"/>
          <w:szCs w:val="20"/>
        </w:rPr>
        <w:t xml:space="preserve">tendrá dos partes: un examen de tipo test sobre contenidos y </w:t>
      </w:r>
      <w:r w:rsidR="00CC41A8">
        <w:rPr>
          <w:rFonts w:ascii="Arial" w:hAnsi="Arial" w:cs="Arial"/>
          <w:sz w:val="20"/>
          <w:szCs w:val="20"/>
        </w:rPr>
        <w:t>un supuesto práctico</w:t>
      </w:r>
      <w:r w:rsidR="00E93BB6">
        <w:rPr>
          <w:rFonts w:ascii="Arial" w:hAnsi="Arial" w:cs="Arial"/>
          <w:sz w:val="20"/>
          <w:szCs w:val="20"/>
        </w:rPr>
        <w:t xml:space="preserve"> sobre cómo utilizar la teledetección para resolver un problema territorial.</w:t>
      </w:r>
      <w:r>
        <w:rPr>
          <w:rFonts w:ascii="Arial" w:hAnsi="Arial" w:cs="Arial"/>
          <w:sz w:val="20"/>
          <w:szCs w:val="20"/>
        </w:rPr>
        <w:t xml:space="preserve"> </w:t>
      </w:r>
      <w:r w:rsidR="007D6CF8">
        <w:rPr>
          <w:rFonts w:ascii="Arial" w:hAnsi="Arial" w:cs="Arial"/>
          <w:sz w:val="20"/>
          <w:szCs w:val="20"/>
        </w:rPr>
        <w:t>Para la convocatoria ordinaria, l</w:t>
      </w:r>
      <w:r w:rsidR="00E93BB6">
        <w:rPr>
          <w:rFonts w:ascii="Arial" w:hAnsi="Arial" w:cs="Arial"/>
          <w:sz w:val="20"/>
          <w:szCs w:val="20"/>
        </w:rPr>
        <w:t xml:space="preserve">as prácticas contarán un </w:t>
      </w:r>
      <w:r w:rsidR="007806E6">
        <w:rPr>
          <w:rFonts w:ascii="Arial" w:hAnsi="Arial" w:cs="Arial"/>
          <w:sz w:val="20"/>
          <w:szCs w:val="20"/>
        </w:rPr>
        <w:t>6</w:t>
      </w:r>
      <w:r w:rsidR="00E93BB6">
        <w:rPr>
          <w:rFonts w:ascii="Arial" w:hAnsi="Arial" w:cs="Arial"/>
          <w:sz w:val="20"/>
          <w:szCs w:val="20"/>
        </w:rPr>
        <w:t>0% de la calificación y el ejercicio escri</w:t>
      </w:r>
      <w:r w:rsidR="007D6CF8">
        <w:rPr>
          <w:rFonts w:ascii="Arial" w:hAnsi="Arial" w:cs="Arial"/>
          <w:sz w:val="20"/>
          <w:szCs w:val="20"/>
        </w:rPr>
        <w:t>t</w:t>
      </w:r>
      <w:r w:rsidR="00E93BB6">
        <w:rPr>
          <w:rFonts w:ascii="Arial" w:hAnsi="Arial" w:cs="Arial"/>
          <w:sz w:val="20"/>
          <w:szCs w:val="20"/>
        </w:rPr>
        <w:t xml:space="preserve">o un </w:t>
      </w:r>
      <w:r w:rsidR="007806E6">
        <w:rPr>
          <w:rFonts w:ascii="Arial" w:hAnsi="Arial" w:cs="Arial"/>
          <w:sz w:val="20"/>
          <w:szCs w:val="20"/>
        </w:rPr>
        <w:t>4</w:t>
      </w:r>
      <w:r w:rsidR="00E93BB6">
        <w:rPr>
          <w:rFonts w:ascii="Arial" w:hAnsi="Arial" w:cs="Arial"/>
          <w:sz w:val="20"/>
          <w:szCs w:val="20"/>
        </w:rPr>
        <w:t>0%. Se hará nota ponderada con esos dos criterios, siempre que la nota mínima en cada uno sea superior a 4.50.</w:t>
      </w:r>
      <w:r w:rsidR="00A40103">
        <w:rPr>
          <w:rFonts w:ascii="Arial" w:hAnsi="Arial" w:cs="Arial"/>
          <w:sz w:val="20"/>
          <w:szCs w:val="20"/>
        </w:rPr>
        <w:t xml:space="preserve"> Ese mismo criterio se aplicará a las dos partes del examen escrito, test y supuesto práctico.</w:t>
      </w: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  <w:r w:rsidRPr="00885337">
        <w:rPr>
          <w:rFonts w:ascii="Arial" w:hAnsi="Arial" w:cs="Arial"/>
          <w:sz w:val="20"/>
          <w:szCs w:val="20"/>
        </w:rPr>
        <w:t>La modalidad de evaluación final se hará con los mismos procedimientos y criterios con la única salvedad de que la evaluación y calificación de las entregas se hará al final del bloque de asignaturas en el que ésta se inserta.</w:t>
      </w: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</w:p>
    <w:p w:rsidR="00885337" w:rsidRPr="00885337" w:rsidRDefault="00885337" w:rsidP="001A0B6B">
      <w:pPr>
        <w:rPr>
          <w:rFonts w:ascii="Arial" w:hAnsi="Arial" w:cs="Arial"/>
          <w:b/>
          <w:sz w:val="20"/>
          <w:szCs w:val="20"/>
        </w:rPr>
      </w:pPr>
      <w:r w:rsidRPr="00885337">
        <w:rPr>
          <w:rFonts w:ascii="Arial" w:hAnsi="Arial" w:cs="Arial"/>
          <w:b/>
          <w:sz w:val="20"/>
          <w:szCs w:val="20"/>
        </w:rPr>
        <w:t>Convocatoria extraordinaria</w:t>
      </w:r>
    </w:p>
    <w:p w:rsidR="00885337" w:rsidRDefault="00885337" w:rsidP="001A0B6B">
      <w:pPr>
        <w:rPr>
          <w:rFonts w:ascii="Arial" w:hAnsi="Arial" w:cs="Arial"/>
          <w:sz w:val="20"/>
          <w:szCs w:val="20"/>
        </w:rPr>
      </w:pPr>
    </w:p>
    <w:p w:rsidR="007D6CF8" w:rsidRDefault="007D6CF8" w:rsidP="001A0B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la convocatoria extraordinaria, se realizará un ejercicio escrito, que requerirá obtener una nota mínima de 5</w:t>
      </w:r>
      <w:r w:rsidR="00885337">
        <w:rPr>
          <w:rFonts w:ascii="Arial" w:hAnsi="Arial" w:cs="Arial"/>
          <w:sz w:val="20"/>
          <w:szCs w:val="20"/>
        </w:rPr>
        <w:t xml:space="preserve">, </w:t>
      </w:r>
      <w:r w:rsidR="008607B2">
        <w:rPr>
          <w:rFonts w:ascii="Arial" w:hAnsi="Arial" w:cs="Arial"/>
          <w:sz w:val="20"/>
          <w:szCs w:val="20"/>
        </w:rPr>
        <w:t>así</w:t>
      </w:r>
      <w:r w:rsidR="00885337">
        <w:rPr>
          <w:rFonts w:ascii="Arial" w:hAnsi="Arial" w:cs="Arial"/>
          <w:sz w:val="20"/>
          <w:szCs w:val="20"/>
        </w:rPr>
        <w:t xml:space="preserve"> como la entrega de las asignaciones requeridas a los estudiantes de evaluación continua durante el desarrollo del curso. La </w:t>
      </w:r>
      <w:r>
        <w:rPr>
          <w:rFonts w:ascii="Arial" w:hAnsi="Arial" w:cs="Arial"/>
          <w:sz w:val="20"/>
          <w:szCs w:val="20"/>
        </w:rPr>
        <w:t>nota</w:t>
      </w:r>
      <w:r w:rsidR="00885337">
        <w:rPr>
          <w:rFonts w:ascii="Arial" w:hAnsi="Arial" w:cs="Arial"/>
          <w:sz w:val="20"/>
          <w:szCs w:val="20"/>
        </w:rPr>
        <w:t xml:space="preserve"> del examen</w:t>
      </w:r>
      <w:r>
        <w:rPr>
          <w:rFonts w:ascii="Arial" w:hAnsi="Arial" w:cs="Arial"/>
          <w:sz w:val="20"/>
          <w:szCs w:val="20"/>
        </w:rPr>
        <w:t xml:space="preserve"> se ponderará con la obtenida en </w:t>
      </w:r>
      <w:r w:rsidR="00885337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os </w:t>
      </w:r>
      <w:r w:rsidR="00885337">
        <w:rPr>
          <w:rFonts w:ascii="Arial" w:hAnsi="Arial" w:cs="Arial"/>
          <w:sz w:val="20"/>
          <w:szCs w:val="20"/>
        </w:rPr>
        <w:t>ejercicios prácticos</w:t>
      </w:r>
      <w:r>
        <w:rPr>
          <w:rFonts w:ascii="Arial" w:hAnsi="Arial" w:cs="Arial"/>
          <w:sz w:val="20"/>
          <w:szCs w:val="20"/>
        </w:rPr>
        <w:t xml:space="preserve">, contando </w:t>
      </w:r>
      <w:r w:rsidR="00885337">
        <w:rPr>
          <w:rFonts w:ascii="Arial" w:hAnsi="Arial" w:cs="Arial"/>
          <w:sz w:val="20"/>
          <w:szCs w:val="20"/>
        </w:rPr>
        <w:t xml:space="preserve">cada parte </w:t>
      </w:r>
      <w:r>
        <w:rPr>
          <w:rFonts w:ascii="Arial" w:hAnsi="Arial" w:cs="Arial"/>
          <w:sz w:val="20"/>
          <w:szCs w:val="20"/>
        </w:rPr>
        <w:t>un 50% de la nota final.</w:t>
      </w:r>
      <w:r w:rsidR="00885337">
        <w:rPr>
          <w:rFonts w:ascii="Arial" w:hAnsi="Arial" w:cs="Arial"/>
          <w:sz w:val="20"/>
          <w:szCs w:val="20"/>
        </w:rPr>
        <w:t xml:space="preserve"> </w:t>
      </w:r>
    </w:p>
    <w:p w:rsidR="00E93BB6" w:rsidRDefault="00E93BB6" w:rsidP="001A0B6B">
      <w:pPr>
        <w:rPr>
          <w:rFonts w:ascii="Arial" w:hAnsi="Arial" w:cs="Arial"/>
          <w:sz w:val="20"/>
          <w:szCs w:val="20"/>
        </w:rPr>
      </w:pPr>
    </w:p>
    <w:p w:rsidR="00E93BB6" w:rsidRDefault="00E93BB6" w:rsidP="00E93B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Adecuación de los procedimientos de evaluación a las competencias específicas:</w:t>
      </w:r>
    </w:p>
    <w:p w:rsidR="00E93BB6" w:rsidRDefault="00E93BB6" w:rsidP="00E93BB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"/>
        <w:gridCol w:w="5788"/>
        <w:gridCol w:w="2799"/>
      </w:tblGrid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  <w:tc>
          <w:tcPr>
            <w:tcW w:w="27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>Procedimiento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CE4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Interpretar la interacción de la señal electromagnética con las principales cubiertas terrestres para resolver los problemas geográficos que pueden ser estudiados con Teledetección</w:t>
            </w:r>
          </w:p>
        </w:tc>
        <w:tc>
          <w:tcPr>
            <w:tcW w:w="2799" w:type="dxa"/>
          </w:tcPr>
          <w:p w:rsidR="00E93BB6" w:rsidRPr="00A84930" w:rsidRDefault="00E93BB6" w:rsidP="00A84930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Practica 1: </w:t>
            </w:r>
            <w:proofErr w:type="spellStart"/>
            <w:r w:rsidR="00A84930" w:rsidRPr="00A84930">
              <w:rPr>
                <w:rFonts w:ascii="Arial" w:hAnsi="Arial" w:cs="Arial"/>
                <w:sz w:val="20"/>
                <w:szCs w:val="20"/>
              </w:rPr>
              <w:t>Radiometria</w:t>
            </w:r>
            <w:proofErr w:type="spellEnd"/>
            <w:r w:rsidR="00A84930" w:rsidRPr="00A84930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lastRenderedPageBreak/>
              <w:t xml:space="preserve">CE5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Valorar las diferencias entre los diversos sensores y plataformas utilizados en la captación de datos en Teledetección</w:t>
            </w:r>
          </w:p>
        </w:tc>
        <w:tc>
          <w:tcPr>
            <w:tcW w:w="2799" w:type="dxa"/>
          </w:tcPr>
          <w:p w:rsidR="00E93BB6" w:rsidRPr="00A84930" w:rsidRDefault="00213C69" w:rsidP="001B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Ensayo en clase</w:t>
            </w:r>
            <w:r w:rsidR="00E93BB6" w:rsidRPr="00A84930">
              <w:rPr>
                <w:rFonts w:ascii="Arial" w:hAnsi="Arial" w:cs="Arial"/>
                <w:sz w:val="20"/>
                <w:szCs w:val="20"/>
              </w:rPr>
              <w:t>: selección del sensor más conveniente para un problema geográfico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CE6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Evaluar las fuentes de datos espectrales más útiles para un objetivo territorial o ambiental específico</w:t>
            </w:r>
          </w:p>
        </w:tc>
        <w:tc>
          <w:tcPr>
            <w:tcW w:w="2799" w:type="dxa"/>
          </w:tcPr>
          <w:p w:rsidR="00E93BB6" w:rsidRPr="00A84930" w:rsidRDefault="00213C69" w:rsidP="001B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Ensayo en clase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CE7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Aplicar las principales técnicas de análisis de imágenes para extraer la información temática de interés en el análisis y la gestión del territorio</w:t>
            </w:r>
          </w:p>
        </w:tc>
        <w:tc>
          <w:tcPr>
            <w:tcW w:w="2799" w:type="dxa"/>
          </w:tcPr>
          <w:p w:rsidR="00E93BB6" w:rsidRPr="00A84930" w:rsidRDefault="00E93BB6" w:rsidP="00885337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Practica </w:t>
            </w:r>
            <w:r w:rsidR="00885337" w:rsidRPr="00A84930">
              <w:rPr>
                <w:rFonts w:ascii="Arial" w:hAnsi="Arial" w:cs="Arial"/>
                <w:sz w:val="20"/>
                <w:szCs w:val="20"/>
              </w:rPr>
              <w:t>2 y 3</w:t>
            </w:r>
            <w:r w:rsidRPr="00A84930">
              <w:rPr>
                <w:rFonts w:ascii="Arial" w:hAnsi="Arial" w:cs="Arial"/>
                <w:sz w:val="20"/>
                <w:szCs w:val="20"/>
              </w:rPr>
              <w:t>: Interpretación</w:t>
            </w:r>
            <w:r w:rsidR="00885337" w:rsidRPr="00A84930">
              <w:rPr>
                <w:rFonts w:ascii="Arial" w:hAnsi="Arial" w:cs="Arial"/>
                <w:sz w:val="20"/>
                <w:szCs w:val="20"/>
              </w:rPr>
              <w:t xml:space="preserve"> visual y</w:t>
            </w:r>
            <w:r w:rsidRPr="00A84930">
              <w:rPr>
                <w:rFonts w:ascii="Arial" w:hAnsi="Arial" w:cs="Arial"/>
                <w:sz w:val="20"/>
                <w:szCs w:val="20"/>
              </w:rPr>
              <w:t xml:space="preserve"> digital de imágenes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CE8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Utilizar los métodos de validación de resultados en Teledetección</w:t>
            </w:r>
          </w:p>
        </w:tc>
        <w:tc>
          <w:tcPr>
            <w:tcW w:w="2799" w:type="dxa"/>
          </w:tcPr>
          <w:p w:rsidR="00E93BB6" w:rsidRPr="00A84930" w:rsidRDefault="00885337" w:rsidP="00A84930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Practica </w:t>
            </w:r>
            <w:r w:rsidR="00A84930" w:rsidRPr="00A84930">
              <w:rPr>
                <w:rFonts w:ascii="Arial" w:hAnsi="Arial" w:cs="Arial"/>
                <w:sz w:val="20"/>
                <w:szCs w:val="20"/>
              </w:rPr>
              <w:t>3</w:t>
            </w:r>
            <w:r w:rsidR="00E93BB6" w:rsidRPr="00A84930">
              <w:rPr>
                <w:rFonts w:ascii="Arial" w:hAnsi="Arial" w:cs="Arial"/>
                <w:sz w:val="20"/>
                <w:szCs w:val="20"/>
              </w:rPr>
              <w:t>: Validación de resultados</w:t>
            </w:r>
          </w:p>
        </w:tc>
      </w:tr>
      <w:tr w:rsidR="00A84930" w:rsidRPr="00A84930" w:rsidTr="00E93BB6">
        <w:tc>
          <w:tcPr>
            <w:tcW w:w="6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CE9 </w:t>
            </w:r>
          </w:p>
        </w:tc>
        <w:tc>
          <w:tcPr>
            <w:tcW w:w="5788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 xml:space="preserve"> Resolver problemas espaciales nuevos o poco conocidos mediante el uso de la Teledetección</w:t>
            </w:r>
          </w:p>
        </w:tc>
        <w:tc>
          <w:tcPr>
            <w:tcW w:w="2799" w:type="dxa"/>
          </w:tcPr>
          <w:p w:rsidR="00E93BB6" w:rsidRPr="00A84930" w:rsidRDefault="00E93BB6" w:rsidP="001B5E5A">
            <w:pPr>
              <w:rPr>
                <w:rFonts w:ascii="Arial" w:hAnsi="Arial" w:cs="Arial"/>
                <w:sz w:val="20"/>
                <w:szCs w:val="20"/>
              </w:rPr>
            </w:pPr>
            <w:r w:rsidRPr="00A84930">
              <w:rPr>
                <w:rFonts w:ascii="Arial" w:hAnsi="Arial" w:cs="Arial"/>
                <w:sz w:val="20"/>
                <w:szCs w:val="20"/>
              </w:rPr>
              <w:t>Ejercicio escrito. Supuesto práctico</w:t>
            </w:r>
          </w:p>
        </w:tc>
      </w:tr>
    </w:tbl>
    <w:p w:rsidR="00E93BB6" w:rsidRDefault="00E93BB6" w:rsidP="001A0B6B">
      <w:pPr>
        <w:rPr>
          <w:rFonts w:ascii="Arial" w:hAnsi="Arial" w:cs="Arial"/>
          <w:sz w:val="20"/>
          <w:szCs w:val="20"/>
        </w:rPr>
      </w:pPr>
    </w:p>
    <w:p w:rsidR="00E93BB6" w:rsidRDefault="00E93BB6" w:rsidP="001A0B6B">
      <w:pPr>
        <w:rPr>
          <w:rFonts w:ascii="Arial" w:hAnsi="Arial" w:cs="Arial"/>
          <w:sz w:val="20"/>
          <w:szCs w:val="20"/>
        </w:rPr>
      </w:pPr>
    </w:p>
    <w:p w:rsidR="001A1C80" w:rsidRPr="00DB00FD" w:rsidRDefault="001A1C80" w:rsidP="00DB00FD">
      <w:pPr>
        <w:jc w:val="both"/>
        <w:rPr>
          <w:rFonts w:ascii="Arial" w:hAnsi="Arial" w:cs="Arial"/>
          <w:i/>
          <w:color w:val="005AAA"/>
          <w:sz w:val="20"/>
          <w:szCs w:val="20"/>
          <w:lang w:val="es-ES_tradnl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9286"/>
      </w:tblGrid>
      <w:tr w:rsidR="0039470F" w:rsidRPr="001476FC">
        <w:tc>
          <w:tcPr>
            <w:tcW w:w="5000" w:type="pct"/>
            <w:shd w:val="clear" w:color="auto" w:fill="E1C891"/>
            <w:vAlign w:val="center"/>
          </w:tcPr>
          <w:p w:rsidR="0039470F" w:rsidRPr="001476FC" w:rsidRDefault="0039470F" w:rsidP="00CC020F">
            <w:pPr>
              <w:jc w:val="both"/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</w:pPr>
            <w:r w:rsidRPr="001476FC">
              <w:rPr>
                <w:rFonts w:ascii="Arial" w:hAnsi="Arial" w:cs="Arial"/>
                <w:b/>
                <w:bCs/>
                <w:color w:val="005AAA"/>
                <w:sz w:val="28"/>
                <w:szCs w:val="28"/>
              </w:rPr>
              <w:t>6. BIBLIOGRAFÍA</w:t>
            </w:r>
          </w:p>
        </w:tc>
      </w:tr>
    </w:tbl>
    <w:p w:rsidR="00C42707" w:rsidRDefault="00C42707" w:rsidP="00C42707">
      <w:pPr>
        <w:rPr>
          <w:rFonts w:ascii="Arial" w:hAnsi="Arial" w:cs="Arial"/>
          <w:sz w:val="20"/>
          <w:szCs w:val="20"/>
          <w:lang w:val="en-US"/>
        </w:rPr>
      </w:pPr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  <w:lang w:val="en-US"/>
        </w:rPr>
      </w:pPr>
      <w:bookmarkStart w:id="0" w:name="_ENREF_1"/>
      <w:r w:rsidRPr="00946B44">
        <w:rPr>
          <w:rFonts w:cs="Arial"/>
          <w:noProof/>
          <w:szCs w:val="20"/>
          <w:lang w:val="en-US"/>
        </w:rPr>
        <w:t xml:space="preserve">Bolstad, P.V. (2008). </w:t>
      </w:r>
      <w:r w:rsidRPr="00946B44">
        <w:rPr>
          <w:rFonts w:cs="Arial"/>
          <w:i/>
          <w:noProof/>
          <w:szCs w:val="20"/>
          <w:lang w:val="en-US"/>
        </w:rPr>
        <w:t>GIS Fundamentals: A First Textbook on Geographic Information Systems</w:t>
      </w:r>
      <w:r w:rsidRPr="00946B44">
        <w:rPr>
          <w:rFonts w:cs="Arial"/>
          <w:noProof/>
          <w:szCs w:val="20"/>
          <w:lang w:val="en-US"/>
        </w:rPr>
        <w:t>. White Bear Lake, MN: Eider Press.</w:t>
      </w:r>
      <w:bookmarkEnd w:id="0"/>
    </w:p>
    <w:p w:rsidR="00946B44" w:rsidRPr="00E93BB6" w:rsidRDefault="00946B44" w:rsidP="00946B44">
      <w:pPr>
        <w:ind w:left="720" w:hanging="720"/>
        <w:rPr>
          <w:rFonts w:cs="Arial"/>
          <w:noProof/>
          <w:szCs w:val="20"/>
          <w:lang w:val="en-GB"/>
        </w:rPr>
      </w:pPr>
      <w:bookmarkStart w:id="1" w:name="_ENREF_2"/>
      <w:r w:rsidRPr="00946B44">
        <w:rPr>
          <w:rFonts w:cs="Arial"/>
          <w:noProof/>
          <w:szCs w:val="20"/>
          <w:lang w:val="en-US"/>
        </w:rPr>
        <w:t xml:space="preserve">Chuvieco, E. (Ed.) (2008). </w:t>
      </w:r>
      <w:r w:rsidRPr="00946B44">
        <w:rPr>
          <w:rFonts w:cs="Arial"/>
          <w:i/>
          <w:noProof/>
          <w:szCs w:val="20"/>
          <w:lang w:val="en-US"/>
        </w:rPr>
        <w:t>Earth observation of global change. The role of satellite remote sensing in monitoring the global environment</w:t>
      </w:r>
      <w:r w:rsidRPr="00946B44">
        <w:rPr>
          <w:rFonts w:cs="Arial"/>
          <w:noProof/>
          <w:szCs w:val="20"/>
          <w:lang w:val="en-US"/>
        </w:rPr>
        <w:t xml:space="preserve">. </w:t>
      </w:r>
      <w:r w:rsidRPr="00E93BB6">
        <w:rPr>
          <w:rFonts w:cs="Arial"/>
          <w:noProof/>
          <w:szCs w:val="20"/>
          <w:lang w:val="en-GB"/>
        </w:rPr>
        <w:t xml:space="preserve">New York Berlin Heidelberg: Springer </w:t>
      </w:r>
      <w:bookmarkEnd w:id="1"/>
    </w:p>
    <w:p w:rsidR="00CC41A8" w:rsidRPr="00CC41A8" w:rsidRDefault="00CC41A8" w:rsidP="00946B44">
      <w:pPr>
        <w:ind w:left="720" w:hanging="720"/>
        <w:rPr>
          <w:rFonts w:cs="Arial"/>
          <w:noProof/>
          <w:szCs w:val="20"/>
          <w:lang w:val="en-GB"/>
        </w:rPr>
      </w:pPr>
      <w:r w:rsidRPr="00CC41A8">
        <w:rPr>
          <w:rFonts w:cs="Arial"/>
          <w:noProof/>
          <w:szCs w:val="20"/>
          <w:lang w:val="en-GB"/>
        </w:rPr>
        <w:t>Chuvieco, E. (20</w:t>
      </w:r>
      <w:r w:rsidR="00A40103">
        <w:rPr>
          <w:rFonts w:cs="Arial"/>
          <w:noProof/>
          <w:szCs w:val="20"/>
          <w:lang w:val="en-GB"/>
        </w:rPr>
        <w:t>20</w:t>
      </w:r>
      <w:r w:rsidRPr="00CC41A8">
        <w:rPr>
          <w:rFonts w:cs="Arial"/>
          <w:noProof/>
          <w:szCs w:val="20"/>
          <w:lang w:val="en-GB"/>
        </w:rPr>
        <w:t xml:space="preserve">): </w:t>
      </w:r>
      <w:r w:rsidR="00BA6649" w:rsidRPr="00BA6649">
        <w:rPr>
          <w:rFonts w:cs="Arial"/>
          <w:noProof/>
          <w:szCs w:val="20"/>
          <w:lang w:val="en-GB"/>
        </w:rPr>
        <w:t>Fundamentals of Satellite Remote Sensing: A</w:t>
      </w:r>
      <w:r w:rsidR="00A40103">
        <w:rPr>
          <w:rFonts w:cs="Arial"/>
          <w:noProof/>
          <w:szCs w:val="20"/>
          <w:lang w:val="en-GB"/>
        </w:rPr>
        <w:t>n Environmental Approach, Third</w:t>
      </w:r>
      <w:r w:rsidR="00BA6649" w:rsidRPr="00BA6649">
        <w:rPr>
          <w:rFonts w:cs="Arial"/>
          <w:noProof/>
          <w:szCs w:val="20"/>
          <w:lang w:val="en-GB"/>
        </w:rPr>
        <w:t xml:space="preserve"> Edition</w:t>
      </w:r>
      <w:r w:rsidRPr="00CC41A8">
        <w:rPr>
          <w:rFonts w:cs="Arial"/>
          <w:noProof/>
          <w:szCs w:val="20"/>
          <w:lang w:val="en-GB"/>
        </w:rPr>
        <w:t>, Boca Rat</w:t>
      </w:r>
      <w:r>
        <w:rPr>
          <w:rFonts w:cs="Arial"/>
          <w:noProof/>
          <w:szCs w:val="20"/>
          <w:lang w:val="en-GB"/>
        </w:rPr>
        <w:t>on, CRC Press.</w:t>
      </w:r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</w:rPr>
      </w:pPr>
      <w:bookmarkStart w:id="2" w:name="_ENREF_3"/>
      <w:r w:rsidRPr="00946B44">
        <w:rPr>
          <w:rFonts w:cs="Arial"/>
          <w:noProof/>
          <w:szCs w:val="20"/>
        </w:rPr>
        <w:t xml:space="preserve">Chuvieco, E. (2010). </w:t>
      </w:r>
      <w:r w:rsidRPr="00946B44">
        <w:rPr>
          <w:rFonts w:cs="Arial"/>
          <w:i/>
          <w:noProof/>
          <w:szCs w:val="20"/>
        </w:rPr>
        <w:t>Teledetección Ambiental: La observación de la Tierra desde el Espacio. 4ª edición</w:t>
      </w:r>
      <w:r w:rsidRPr="00946B44">
        <w:rPr>
          <w:rFonts w:cs="Arial"/>
          <w:noProof/>
          <w:szCs w:val="20"/>
        </w:rPr>
        <w:t xml:space="preserve">. </w:t>
      </w:r>
      <w:r w:rsidR="00A40103">
        <w:rPr>
          <w:rFonts w:cs="Arial"/>
          <w:noProof/>
          <w:szCs w:val="20"/>
        </w:rPr>
        <w:t>Madrid, Digital Reasons</w:t>
      </w:r>
      <w:r w:rsidRPr="00946B44">
        <w:rPr>
          <w:rFonts w:cs="Arial"/>
          <w:noProof/>
          <w:szCs w:val="20"/>
        </w:rPr>
        <w:t>.</w:t>
      </w:r>
      <w:bookmarkEnd w:id="2"/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</w:rPr>
      </w:pPr>
      <w:bookmarkStart w:id="3" w:name="_ENREF_4"/>
      <w:r w:rsidRPr="00946B44">
        <w:rPr>
          <w:rFonts w:cs="Arial"/>
          <w:noProof/>
          <w:szCs w:val="20"/>
        </w:rPr>
        <w:t xml:space="preserve">Liang, S. (2004). </w:t>
      </w:r>
      <w:r w:rsidRPr="00946B44">
        <w:rPr>
          <w:rFonts w:cs="Arial"/>
          <w:i/>
          <w:noProof/>
          <w:szCs w:val="20"/>
        </w:rPr>
        <w:t>Quantitative remote sensing for land surface characterization</w:t>
      </w:r>
      <w:r w:rsidRPr="00946B44">
        <w:rPr>
          <w:rFonts w:cs="Arial"/>
          <w:noProof/>
          <w:szCs w:val="20"/>
        </w:rPr>
        <w:t>. Hoboken, NJ: Wiley.</w:t>
      </w:r>
      <w:bookmarkEnd w:id="3"/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</w:rPr>
      </w:pPr>
      <w:bookmarkStart w:id="4" w:name="_ENREF_5"/>
      <w:r w:rsidRPr="00946B44">
        <w:rPr>
          <w:rFonts w:cs="Arial"/>
          <w:noProof/>
          <w:szCs w:val="20"/>
        </w:rPr>
        <w:t xml:space="preserve">Martínez Vega, J. y  Martín Isabel, M.P. (Eds.) (2010). </w:t>
      </w:r>
      <w:r w:rsidRPr="00946B44">
        <w:rPr>
          <w:rFonts w:cs="Arial"/>
          <w:i/>
          <w:noProof/>
          <w:szCs w:val="20"/>
        </w:rPr>
        <w:t>Guía Didáctica de Teledetección y Medio Ambiente</w:t>
      </w:r>
      <w:r w:rsidRPr="00946B44">
        <w:rPr>
          <w:rFonts w:cs="Arial"/>
          <w:noProof/>
          <w:szCs w:val="20"/>
        </w:rPr>
        <w:t xml:space="preserve">. </w:t>
      </w:r>
      <w:r w:rsidR="00A40103">
        <w:rPr>
          <w:rFonts w:cs="Arial"/>
          <w:noProof/>
          <w:szCs w:val="20"/>
        </w:rPr>
        <w:t xml:space="preserve"> </w:t>
      </w:r>
      <w:r w:rsidRPr="00946B44">
        <w:rPr>
          <w:rFonts w:cs="Arial"/>
          <w:noProof/>
          <w:szCs w:val="20"/>
        </w:rPr>
        <w:t>(</w:t>
      </w:r>
      <w:r w:rsidRPr="00CC41A8">
        <w:rPr>
          <w:rFonts w:cs="Arial"/>
          <w:noProof/>
          <w:szCs w:val="20"/>
        </w:rPr>
        <w:t>http://www.aet.org.es/files/guia_teledeteccion_medio_ambiente.pdf)</w:t>
      </w:r>
      <w:r w:rsidRPr="00946B44">
        <w:rPr>
          <w:rFonts w:cs="Arial"/>
          <w:noProof/>
          <w:szCs w:val="20"/>
        </w:rPr>
        <w:t>.</w:t>
      </w:r>
      <w:bookmarkEnd w:id="4"/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  <w:lang w:val="en-US"/>
        </w:rPr>
      </w:pPr>
      <w:bookmarkStart w:id="5" w:name="_ENREF_6"/>
      <w:r w:rsidRPr="00E93BB6">
        <w:rPr>
          <w:rFonts w:cs="Arial"/>
          <w:noProof/>
          <w:szCs w:val="20"/>
          <w:lang w:val="en-GB"/>
        </w:rPr>
        <w:t xml:space="preserve">Mather, P.M. y  Coch, M. (2011). </w:t>
      </w:r>
      <w:r w:rsidRPr="00946B44">
        <w:rPr>
          <w:rFonts w:cs="Arial"/>
          <w:i/>
          <w:noProof/>
          <w:szCs w:val="20"/>
          <w:lang w:val="en-US"/>
        </w:rPr>
        <w:t>Computer Processing of Remotely Sensed Images, 4th Edition</w:t>
      </w:r>
      <w:r w:rsidRPr="00946B44">
        <w:rPr>
          <w:rFonts w:cs="Arial"/>
          <w:noProof/>
          <w:szCs w:val="20"/>
          <w:lang w:val="en-US"/>
        </w:rPr>
        <w:t>. Chichester: John Wiley &amp; Sons.</w:t>
      </w:r>
      <w:bookmarkStart w:id="6" w:name="_GoBack"/>
      <w:bookmarkEnd w:id="5"/>
      <w:bookmarkEnd w:id="6"/>
    </w:p>
    <w:p w:rsidR="00946B44" w:rsidRPr="00946B44" w:rsidRDefault="00946B44" w:rsidP="00946B44">
      <w:pPr>
        <w:ind w:left="720" w:hanging="720"/>
        <w:rPr>
          <w:rFonts w:cs="Arial"/>
          <w:noProof/>
          <w:szCs w:val="20"/>
          <w:lang w:val="en-US"/>
        </w:rPr>
      </w:pPr>
      <w:bookmarkStart w:id="7" w:name="_ENREF_7"/>
      <w:r w:rsidRPr="00946B44">
        <w:rPr>
          <w:rFonts w:cs="Arial"/>
          <w:noProof/>
          <w:szCs w:val="20"/>
          <w:lang w:val="en-US"/>
        </w:rPr>
        <w:t xml:space="preserve">Schowengerdt, R.A. (2007). </w:t>
      </w:r>
      <w:r w:rsidRPr="00946B44">
        <w:rPr>
          <w:rFonts w:cs="Arial"/>
          <w:i/>
          <w:noProof/>
          <w:szCs w:val="20"/>
          <w:lang w:val="en-US"/>
        </w:rPr>
        <w:t>Remote sensing, models, and methods for image processing</w:t>
      </w:r>
      <w:r w:rsidRPr="00946B44">
        <w:rPr>
          <w:rFonts w:cs="Arial"/>
          <w:noProof/>
          <w:szCs w:val="20"/>
          <w:lang w:val="en-US"/>
        </w:rPr>
        <w:t>. Burlington, MA: Elsevier Academic Press.</w:t>
      </w:r>
      <w:bookmarkEnd w:id="7"/>
    </w:p>
    <w:p w:rsidR="00946B44" w:rsidRDefault="00946B44" w:rsidP="00E93BB6">
      <w:pPr>
        <w:ind w:left="720" w:hanging="720"/>
        <w:rPr>
          <w:rFonts w:ascii="Arial" w:hAnsi="Arial" w:cs="Arial"/>
          <w:noProof/>
          <w:color w:val="365F91"/>
          <w:sz w:val="20"/>
          <w:szCs w:val="20"/>
          <w:lang w:val="en-US"/>
        </w:rPr>
      </w:pPr>
      <w:bookmarkStart w:id="8" w:name="_ENREF_8"/>
      <w:r w:rsidRPr="00946B44">
        <w:rPr>
          <w:rFonts w:cs="Arial"/>
          <w:noProof/>
          <w:szCs w:val="20"/>
          <w:lang w:val="en-US"/>
        </w:rPr>
        <w:t xml:space="preserve">Weng, Q. (2012). </w:t>
      </w:r>
      <w:r w:rsidRPr="00946B44">
        <w:rPr>
          <w:rFonts w:cs="Arial"/>
          <w:i/>
          <w:noProof/>
          <w:szCs w:val="20"/>
          <w:lang w:val="en-US"/>
        </w:rPr>
        <w:t>An Introduction to Contemporary Remote sensing</w:t>
      </w:r>
      <w:r w:rsidRPr="00946B44">
        <w:rPr>
          <w:rFonts w:cs="Arial"/>
          <w:noProof/>
          <w:szCs w:val="20"/>
          <w:lang w:val="en-US"/>
        </w:rPr>
        <w:t>. New York: McGraw Hill.</w:t>
      </w:r>
      <w:bookmarkEnd w:id="8"/>
    </w:p>
    <w:p w:rsidR="00970B31" w:rsidRPr="00946B44" w:rsidRDefault="00970B31" w:rsidP="00946B44">
      <w:pPr>
        <w:rPr>
          <w:rFonts w:ascii="Arial" w:hAnsi="Arial" w:cs="Arial"/>
          <w:color w:val="365F91"/>
          <w:sz w:val="20"/>
          <w:szCs w:val="20"/>
          <w:lang w:val="en-US"/>
        </w:rPr>
      </w:pPr>
    </w:p>
    <w:sectPr w:rsidR="00970B31" w:rsidRPr="00946B44" w:rsidSect="00E0545B">
      <w:headerReference w:type="default" r:id="rId10"/>
      <w:footerReference w:type="default" r:id="rId11"/>
      <w:pgSz w:w="11906" w:h="16838"/>
      <w:pgMar w:top="1418" w:right="1418" w:bottom="1134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82" w:rsidRDefault="009B3182" w:rsidP="00B60070">
      <w:r>
        <w:separator/>
      </w:r>
    </w:p>
  </w:endnote>
  <w:endnote w:type="continuationSeparator" w:id="0">
    <w:p w:rsidR="009B3182" w:rsidRDefault="009B3182" w:rsidP="00B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riaBold">
    <w:altName w:val="ESRI Geology AGSO 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480"/>
      <w:gridCol w:w="820"/>
    </w:tblGrid>
    <w:tr w:rsidR="00E27614">
      <w:trPr>
        <w:trHeight w:val="113"/>
      </w:trPr>
      <w:tc>
        <w:tcPr>
          <w:tcW w:w="4559" w:type="pct"/>
          <w:tcBorders>
            <w:top w:val="single" w:sz="8" w:space="0" w:color="365F91"/>
          </w:tcBorders>
        </w:tcPr>
        <w:p w:rsidR="00E27614" w:rsidRPr="005F6E7D" w:rsidRDefault="00E27614" w:rsidP="00B60070">
          <w:pPr>
            <w:pStyle w:val="Piedepgina"/>
            <w:rPr>
              <w:rFonts w:ascii="Arial Narrow" w:hAnsi="Arial Narrow" w:cs="Arial Narrow"/>
              <w:i/>
              <w:iCs/>
              <w:sz w:val="18"/>
              <w:szCs w:val="18"/>
            </w:rPr>
          </w:pPr>
          <w:r w:rsidRPr="00E55FD2">
            <w:rPr>
              <w:rFonts w:ascii="Arial Narrow" w:hAnsi="Arial Narrow" w:cs="Arial Narrow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441" w:type="pct"/>
          <w:tcBorders>
            <w:top w:val="single" w:sz="8" w:space="0" w:color="365F91"/>
          </w:tcBorders>
          <w:vAlign w:val="center"/>
        </w:tcPr>
        <w:p w:rsidR="00E27614" w:rsidRPr="00E0545B" w:rsidRDefault="00E27614" w:rsidP="00D4533C">
          <w:pPr>
            <w:pStyle w:val="Encabezado"/>
            <w:jc w:val="right"/>
            <w:rPr>
              <w:rFonts w:ascii="SeriaBold" w:hAnsi="SeriaBold" w:cs="Arial Narrow"/>
              <w:color w:val="005AAA"/>
              <w:sz w:val="24"/>
              <w:szCs w:val="24"/>
            </w:rPr>
          </w:pPr>
        </w:p>
      </w:tc>
    </w:tr>
  </w:tbl>
  <w:p w:rsidR="00E27614" w:rsidRDefault="00E276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82" w:rsidRDefault="009B3182" w:rsidP="00B60070">
      <w:r>
        <w:separator/>
      </w:r>
    </w:p>
  </w:footnote>
  <w:footnote w:type="continuationSeparator" w:id="0">
    <w:p w:rsidR="009B3182" w:rsidRDefault="009B3182" w:rsidP="00B6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14" w:rsidRDefault="00602F97" w:rsidP="004E286D">
    <w:pPr>
      <w:pStyle w:val="Encabezado"/>
      <w:jc w:val="right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4400550</wp:posOffset>
          </wp:positionH>
          <wp:positionV relativeFrom="margin">
            <wp:posOffset>-457200</wp:posOffset>
          </wp:positionV>
          <wp:extent cx="1363980" cy="429895"/>
          <wp:effectExtent l="19050" t="0" r="7620" b="0"/>
          <wp:wrapSquare wrapText="bothSides"/>
          <wp:docPr id="1" name="Imagen 3" descr="logo293%20(positi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93%20(positi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abstractNum w:abstractNumId="0">
    <w:nsid w:val="15296EE6"/>
    <w:multiLevelType w:val="hybridMultilevel"/>
    <w:tmpl w:val="6B109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68EE"/>
    <w:multiLevelType w:val="hybridMultilevel"/>
    <w:tmpl w:val="F70C4E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F6150"/>
    <w:multiLevelType w:val="hybridMultilevel"/>
    <w:tmpl w:val="21EA52CC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387A1B"/>
    <w:multiLevelType w:val="hybridMultilevel"/>
    <w:tmpl w:val="496AE3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23378"/>
    <w:multiLevelType w:val="multilevel"/>
    <w:tmpl w:val="8552035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C33BE9"/>
    <w:multiLevelType w:val="hybridMultilevel"/>
    <w:tmpl w:val="2702C4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148D4"/>
    <w:multiLevelType w:val="hybridMultilevel"/>
    <w:tmpl w:val="7A6C1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84786"/>
    <w:multiLevelType w:val="hybridMultilevel"/>
    <w:tmpl w:val="B512E53A"/>
    <w:lvl w:ilvl="0" w:tplc="C60E9734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351D57"/>
    <w:multiLevelType w:val="multilevel"/>
    <w:tmpl w:val="70ACE4F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35A94"/>
    <w:multiLevelType w:val="hybridMultilevel"/>
    <w:tmpl w:val="749CF1B2"/>
    <w:lvl w:ilvl="0" w:tplc="C60E9734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  <w:color w:val="005AA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D42156"/>
    <w:multiLevelType w:val="hybridMultilevel"/>
    <w:tmpl w:val="4D703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010EF"/>
    <w:multiLevelType w:val="multilevel"/>
    <w:tmpl w:val="8932B080"/>
    <w:lvl w:ilvl="0">
      <w:start w:val="1"/>
      <w:numFmt w:val="decimal"/>
      <w:lvlText w:val="%1."/>
      <w:lvlJc w:val="left"/>
      <w:pPr>
        <w:ind w:left="475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4092EEF"/>
    <w:multiLevelType w:val="hybridMultilevel"/>
    <w:tmpl w:val="972C10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A5310"/>
    <w:multiLevelType w:val="hybridMultilevel"/>
    <w:tmpl w:val="A106E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A67B5"/>
    <w:multiLevelType w:val="hybridMultilevel"/>
    <w:tmpl w:val="251AC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F29DD"/>
    <w:multiLevelType w:val="hybridMultilevel"/>
    <w:tmpl w:val="8F3EB6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2B4250"/>
    <w:multiLevelType w:val="hybridMultilevel"/>
    <w:tmpl w:val="6320212C"/>
    <w:lvl w:ilvl="0" w:tplc="EF985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16AE0"/>
    <w:multiLevelType w:val="hybridMultilevel"/>
    <w:tmpl w:val="E076D2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8C2C75"/>
    <w:multiLevelType w:val="hybridMultilevel"/>
    <w:tmpl w:val="70ACE4F2"/>
    <w:lvl w:ilvl="0" w:tplc="AB1E42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6A3523"/>
    <w:multiLevelType w:val="multilevel"/>
    <w:tmpl w:val="87C63B2C"/>
    <w:lvl w:ilvl="0">
      <w:start w:val="1"/>
      <w:numFmt w:val="decimal"/>
      <w:lvlText w:val="%1."/>
      <w:lvlJc w:val="left"/>
      <w:pPr>
        <w:ind w:left="5179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D231C47"/>
    <w:multiLevelType w:val="multilevel"/>
    <w:tmpl w:val="EC88CC1E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2E45D35"/>
    <w:multiLevelType w:val="hybridMultilevel"/>
    <w:tmpl w:val="F1806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17FC7"/>
    <w:multiLevelType w:val="hybridMultilevel"/>
    <w:tmpl w:val="D0A27F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D2EE3"/>
    <w:multiLevelType w:val="hybridMultilevel"/>
    <w:tmpl w:val="0F6CF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E18D6"/>
    <w:multiLevelType w:val="hybridMultilevel"/>
    <w:tmpl w:val="A4F4B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727A6"/>
    <w:multiLevelType w:val="hybridMultilevel"/>
    <w:tmpl w:val="9488A53E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7"/>
  </w:num>
  <w:num w:numId="5">
    <w:abstractNumId w:val="25"/>
  </w:num>
  <w:num w:numId="6">
    <w:abstractNumId w:val="18"/>
  </w:num>
  <w:num w:numId="7">
    <w:abstractNumId w:val="8"/>
  </w:num>
  <w:num w:numId="8">
    <w:abstractNumId w:val="9"/>
  </w:num>
  <w:num w:numId="9">
    <w:abstractNumId w:val="16"/>
  </w:num>
  <w:num w:numId="10">
    <w:abstractNumId w:val="17"/>
  </w:num>
  <w:num w:numId="11">
    <w:abstractNumId w:val="1"/>
  </w:num>
  <w:num w:numId="12">
    <w:abstractNumId w:val="22"/>
  </w:num>
  <w:num w:numId="13">
    <w:abstractNumId w:val="21"/>
  </w:num>
  <w:num w:numId="14">
    <w:abstractNumId w:val="23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  <w:num w:numId="19">
    <w:abstractNumId w:val="0"/>
  </w:num>
  <w:num w:numId="20">
    <w:abstractNumId w:val="14"/>
  </w:num>
  <w:num w:numId="21">
    <w:abstractNumId w:val="12"/>
  </w:num>
  <w:num w:numId="22">
    <w:abstractNumId w:val="20"/>
  </w:num>
  <w:num w:numId="23">
    <w:abstractNumId w:val="11"/>
  </w:num>
  <w:num w:numId="24">
    <w:abstractNumId w:val="19"/>
  </w:num>
  <w:num w:numId="25">
    <w:abstractNumId w:val="4"/>
  </w:num>
  <w:num w:numId="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Digital Reason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wwdf9xfiv9v0hedtdm5fs50f0ffwrwpfrep&quot;&gt;Teledeteccion-Saved&lt;record-ids&gt;&lt;item&gt;2416&lt;/item&gt;&lt;item&gt;4786&lt;/item&gt;&lt;item&gt;4930&lt;/item&gt;&lt;item&gt;5074&lt;/item&gt;&lt;item&gt;5148&lt;/item&gt;&lt;item&gt;5183&lt;/item&gt;&lt;item&gt;5786&lt;/item&gt;&lt;item&gt;6089&lt;/item&gt;&lt;/record-ids&gt;&lt;/item&gt;&lt;/Libraries&gt;"/>
  </w:docVars>
  <w:rsids>
    <w:rsidRoot w:val="001A0B6B"/>
    <w:rsid w:val="00000855"/>
    <w:rsid w:val="0000246E"/>
    <w:rsid w:val="0000482A"/>
    <w:rsid w:val="00006B8C"/>
    <w:rsid w:val="0001498E"/>
    <w:rsid w:val="00020DB3"/>
    <w:rsid w:val="00022D42"/>
    <w:rsid w:val="00025562"/>
    <w:rsid w:val="00027BAB"/>
    <w:rsid w:val="000340B9"/>
    <w:rsid w:val="00040E44"/>
    <w:rsid w:val="000469DA"/>
    <w:rsid w:val="000516AC"/>
    <w:rsid w:val="00065B70"/>
    <w:rsid w:val="00065FF4"/>
    <w:rsid w:val="00095433"/>
    <w:rsid w:val="000A6AAC"/>
    <w:rsid w:val="000B0519"/>
    <w:rsid w:val="000E4494"/>
    <w:rsid w:val="000E5DCD"/>
    <w:rsid w:val="000F011E"/>
    <w:rsid w:val="0010183E"/>
    <w:rsid w:val="0010671B"/>
    <w:rsid w:val="00107908"/>
    <w:rsid w:val="00120146"/>
    <w:rsid w:val="0012161A"/>
    <w:rsid w:val="00124761"/>
    <w:rsid w:val="001476FC"/>
    <w:rsid w:val="0015453D"/>
    <w:rsid w:val="00172656"/>
    <w:rsid w:val="00177430"/>
    <w:rsid w:val="00182754"/>
    <w:rsid w:val="00187699"/>
    <w:rsid w:val="0019149A"/>
    <w:rsid w:val="001A0B6B"/>
    <w:rsid w:val="001A113C"/>
    <w:rsid w:val="001A1C80"/>
    <w:rsid w:val="001C6E91"/>
    <w:rsid w:val="001C71FC"/>
    <w:rsid w:val="001E4268"/>
    <w:rsid w:val="001E69E3"/>
    <w:rsid w:val="001E74BD"/>
    <w:rsid w:val="001F7A40"/>
    <w:rsid w:val="00204218"/>
    <w:rsid w:val="00213BF5"/>
    <w:rsid w:val="00213C69"/>
    <w:rsid w:val="00216A08"/>
    <w:rsid w:val="002205CB"/>
    <w:rsid w:val="00233642"/>
    <w:rsid w:val="00256FFD"/>
    <w:rsid w:val="00274712"/>
    <w:rsid w:val="00276B9F"/>
    <w:rsid w:val="0028049B"/>
    <w:rsid w:val="0028087E"/>
    <w:rsid w:val="002871AA"/>
    <w:rsid w:val="0029066F"/>
    <w:rsid w:val="002A3DD4"/>
    <w:rsid w:val="002B40E7"/>
    <w:rsid w:val="002D6F77"/>
    <w:rsid w:val="002E0AB9"/>
    <w:rsid w:val="002F1AD3"/>
    <w:rsid w:val="002F7D13"/>
    <w:rsid w:val="003065A2"/>
    <w:rsid w:val="0037197C"/>
    <w:rsid w:val="00381CAE"/>
    <w:rsid w:val="00386E46"/>
    <w:rsid w:val="0039470F"/>
    <w:rsid w:val="003A5424"/>
    <w:rsid w:val="003A58A1"/>
    <w:rsid w:val="003B5140"/>
    <w:rsid w:val="003C331F"/>
    <w:rsid w:val="003D7B83"/>
    <w:rsid w:val="003E15B0"/>
    <w:rsid w:val="003E17AE"/>
    <w:rsid w:val="003F2225"/>
    <w:rsid w:val="003F7573"/>
    <w:rsid w:val="004005C6"/>
    <w:rsid w:val="004006DD"/>
    <w:rsid w:val="00415A18"/>
    <w:rsid w:val="00447AB8"/>
    <w:rsid w:val="00447AD6"/>
    <w:rsid w:val="004660B6"/>
    <w:rsid w:val="004703F4"/>
    <w:rsid w:val="00477B95"/>
    <w:rsid w:val="0048075B"/>
    <w:rsid w:val="004A428D"/>
    <w:rsid w:val="004A5321"/>
    <w:rsid w:val="004C2D78"/>
    <w:rsid w:val="004C66FB"/>
    <w:rsid w:val="004D288F"/>
    <w:rsid w:val="004E03F7"/>
    <w:rsid w:val="004E286D"/>
    <w:rsid w:val="004E6DCB"/>
    <w:rsid w:val="004E7875"/>
    <w:rsid w:val="004F6936"/>
    <w:rsid w:val="00501C92"/>
    <w:rsid w:val="0050230D"/>
    <w:rsid w:val="00512A4C"/>
    <w:rsid w:val="0052251F"/>
    <w:rsid w:val="00543B3B"/>
    <w:rsid w:val="00546490"/>
    <w:rsid w:val="00551889"/>
    <w:rsid w:val="00580FD3"/>
    <w:rsid w:val="005956FE"/>
    <w:rsid w:val="005A02E5"/>
    <w:rsid w:val="005A6FC3"/>
    <w:rsid w:val="005C7B93"/>
    <w:rsid w:val="005D74F5"/>
    <w:rsid w:val="005E202F"/>
    <w:rsid w:val="005F65F1"/>
    <w:rsid w:val="005F6E7D"/>
    <w:rsid w:val="00601DA3"/>
    <w:rsid w:val="00602573"/>
    <w:rsid w:val="00602F97"/>
    <w:rsid w:val="00606651"/>
    <w:rsid w:val="00607403"/>
    <w:rsid w:val="00615902"/>
    <w:rsid w:val="00622217"/>
    <w:rsid w:val="00632466"/>
    <w:rsid w:val="006360BB"/>
    <w:rsid w:val="00640CAC"/>
    <w:rsid w:val="006654A4"/>
    <w:rsid w:val="00682605"/>
    <w:rsid w:val="00683348"/>
    <w:rsid w:val="00684069"/>
    <w:rsid w:val="0068580F"/>
    <w:rsid w:val="006914F4"/>
    <w:rsid w:val="006A25D7"/>
    <w:rsid w:val="006A5375"/>
    <w:rsid w:val="006A7238"/>
    <w:rsid w:val="006A7F76"/>
    <w:rsid w:val="006C30A5"/>
    <w:rsid w:val="006C6AD5"/>
    <w:rsid w:val="006D0179"/>
    <w:rsid w:val="006F1A61"/>
    <w:rsid w:val="00724582"/>
    <w:rsid w:val="00730A03"/>
    <w:rsid w:val="00732647"/>
    <w:rsid w:val="007376AF"/>
    <w:rsid w:val="00751137"/>
    <w:rsid w:val="00754409"/>
    <w:rsid w:val="007574C8"/>
    <w:rsid w:val="00760602"/>
    <w:rsid w:val="00763082"/>
    <w:rsid w:val="0076433B"/>
    <w:rsid w:val="007806E6"/>
    <w:rsid w:val="007827DC"/>
    <w:rsid w:val="00786011"/>
    <w:rsid w:val="007A38DE"/>
    <w:rsid w:val="007C2E9F"/>
    <w:rsid w:val="007C65B3"/>
    <w:rsid w:val="007C734D"/>
    <w:rsid w:val="007D6CF8"/>
    <w:rsid w:val="00802FCB"/>
    <w:rsid w:val="00820668"/>
    <w:rsid w:val="00837296"/>
    <w:rsid w:val="00846219"/>
    <w:rsid w:val="008463B9"/>
    <w:rsid w:val="00857AF1"/>
    <w:rsid w:val="008607B2"/>
    <w:rsid w:val="00877EB8"/>
    <w:rsid w:val="00885337"/>
    <w:rsid w:val="008A17A3"/>
    <w:rsid w:val="008A291B"/>
    <w:rsid w:val="008A790B"/>
    <w:rsid w:val="008D3E35"/>
    <w:rsid w:val="008D53DC"/>
    <w:rsid w:val="008E218C"/>
    <w:rsid w:val="008E70AA"/>
    <w:rsid w:val="008F275B"/>
    <w:rsid w:val="008F517A"/>
    <w:rsid w:val="00911928"/>
    <w:rsid w:val="00927A68"/>
    <w:rsid w:val="00946B44"/>
    <w:rsid w:val="0095043F"/>
    <w:rsid w:val="00970B31"/>
    <w:rsid w:val="0097379A"/>
    <w:rsid w:val="00993863"/>
    <w:rsid w:val="009A69AF"/>
    <w:rsid w:val="009B0423"/>
    <w:rsid w:val="009B3182"/>
    <w:rsid w:val="009C1897"/>
    <w:rsid w:val="009C324D"/>
    <w:rsid w:val="009F1233"/>
    <w:rsid w:val="009F1522"/>
    <w:rsid w:val="009F7F43"/>
    <w:rsid w:val="00A050F5"/>
    <w:rsid w:val="00A36815"/>
    <w:rsid w:val="00A40103"/>
    <w:rsid w:val="00A4739D"/>
    <w:rsid w:val="00A47D17"/>
    <w:rsid w:val="00A531EA"/>
    <w:rsid w:val="00A54883"/>
    <w:rsid w:val="00A54F2C"/>
    <w:rsid w:val="00A728A3"/>
    <w:rsid w:val="00A74EAB"/>
    <w:rsid w:val="00A84930"/>
    <w:rsid w:val="00A86889"/>
    <w:rsid w:val="00A945A2"/>
    <w:rsid w:val="00AA2F21"/>
    <w:rsid w:val="00AB1DEE"/>
    <w:rsid w:val="00AC7305"/>
    <w:rsid w:val="00AD789F"/>
    <w:rsid w:val="00B0408B"/>
    <w:rsid w:val="00B14997"/>
    <w:rsid w:val="00B16FDC"/>
    <w:rsid w:val="00B27FE1"/>
    <w:rsid w:val="00B37C33"/>
    <w:rsid w:val="00B60070"/>
    <w:rsid w:val="00B627D3"/>
    <w:rsid w:val="00B72D46"/>
    <w:rsid w:val="00B77F40"/>
    <w:rsid w:val="00B821C8"/>
    <w:rsid w:val="00B8545C"/>
    <w:rsid w:val="00B96B32"/>
    <w:rsid w:val="00B97CB7"/>
    <w:rsid w:val="00BA3091"/>
    <w:rsid w:val="00BA6649"/>
    <w:rsid w:val="00BB0AEF"/>
    <w:rsid w:val="00BB1A62"/>
    <w:rsid w:val="00BC17B4"/>
    <w:rsid w:val="00BC4D09"/>
    <w:rsid w:val="00BC7DDE"/>
    <w:rsid w:val="00BD014D"/>
    <w:rsid w:val="00BD761B"/>
    <w:rsid w:val="00BE22BC"/>
    <w:rsid w:val="00BF6022"/>
    <w:rsid w:val="00C00A3A"/>
    <w:rsid w:val="00C1360D"/>
    <w:rsid w:val="00C1375E"/>
    <w:rsid w:val="00C1403D"/>
    <w:rsid w:val="00C23A59"/>
    <w:rsid w:val="00C42707"/>
    <w:rsid w:val="00C45059"/>
    <w:rsid w:val="00C66CD9"/>
    <w:rsid w:val="00C74A7F"/>
    <w:rsid w:val="00C80670"/>
    <w:rsid w:val="00C80739"/>
    <w:rsid w:val="00C905E0"/>
    <w:rsid w:val="00CA3D3F"/>
    <w:rsid w:val="00CA52E9"/>
    <w:rsid w:val="00CA5C7C"/>
    <w:rsid w:val="00CC020F"/>
    <w:rsid w:val="00CC194B"/>
    <w:rsid w:val="00CC41A8"/>
    <w:rsid w:val="00CD203E"/>
    <w:rsid w:val="00CD21AC"/>
    <w:rsid w:val="00CD2BC7"/>
    <w:rsid w:val="00CD39A4"/>
    <w:rsid w:val="00CF55CA"/>
    <w:rsid w:val="00CF6C1D"/>
    <w:rsid w:val="00D006D8"/>
    <w:rsid w:val="00D00D50"/>
    <w:rsid w:val="00D15C35"/>
    <w:rsid w:val="00D17DF0"/>
    <w:rsid w:val="00D26A1C"/>
    <w:rsid w:val="00D4533C"/>
    <w:rsid w:val="00D5515C"/>
    <w:rsid w:val="00D605B2"/>
    <w:rsid w:val="00D612C8"/>
    <w:rsid w:val="00D66897"/>
    <w:rsid w:val="00D8198F"/>
    <w:rsid w:val="00D8771D"/>
    <w:rsid w:val="00D94609"/>
    <w:rsid w:val="00DA15E2"/>
    <w:rsid w:val="00DA732F"/>
    <w:rsid w:val="00DB00FD"/>
    <w:rsid w:val="00DC5DFD"/>
    <w:rsid w:val="00DD4610"/>
    <w:rsid w:val="00DD56A4"/>
    <w:rsid w:val="00DE3C28"/>
    <w:rsid w:val="00DF1859"/>
    <w:rsid w:val="00E02039"/>
    <w:rsid w:val="00E0545B"/>
    <w:rsid w:val="00E16739"/>
    <w:rsid w:val="00E27614"/>
    <w:rsid w:val="00E33C83"/>
    <w:rsid w:val="00E35441"/>
    <w:rsid w:val="00E47126"/>
    <w:rsid w:val="00E51D8E"/>
    <w:rsid w:val="00E55FD2"/>
    <w:rsid w:val="00E568B7"/>
    <w:rsid w:val="00E56BDA"/>
    <w:rsid w:val="00E818F1"/>
    <w:rsid w:val="00E830AD"/>
    <w:rsid w:val="00E83655"/>
    <w:rsid w:val="00E903E0"/>
    <w:rsid w:val="00E90E91"/>
    <w:rsid w:val="00E93BB6"/>
    <w:rsid w:val="00EB12E9"/>
    <w:rsid w:val="00EC1377"/>
    <w:rsid w:val="00ED5DA9"/>
    <w:rsid w:val="00ED7143"/>
    <w:rsid w:val="00EE49EA"/>
    <w:rsid w:val="00EF1D16"/>
    <w:rsid w:val="00EF2668"/>
    <w:rsid w:val="00EF3BD7"/>
    <w:rsid w:val="00F0099C"/>
    <w:rsid w:val="00F04C9E"/>
    <w:rsid w:val="00F22D42"/>
    <w:rsid w:val="00F24D0B"/>
    <w:rsid w:val="00F32B5C"/>
    <w:rsid w:val="00F36219"/>
    <w:rsid w:val="00F415CD"/>
    <w:rsid w:val="00F4598F"/>
    <w:rsid w:val="00F81AD1"/>
    <w:rsid w:val="00F84342"/>
    <w:rsid w:val="00FA3B30"/>
    <w:rsid w:val="00FB2DE4"/>
    <w:rsid w:val="00FC2984"/>
    <w:rsid w:val="00FD3DDA"/>
    <w:rsid w:val="00FE7BA3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  <o:shapelayout v:ext="edit">
      <o:idmap v:ext="edit" data="1"/>
    </o:shapelayout>
  </w:shapeDefaults>
  <w:decimalSymbol w:val=","/>
  <w:listSeparator w:val=";"/>
  <w14:docId w14:val="74D9E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CB"/>
    <w:rPr>
      <w:rFonts w:cs="Calibri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locked/>
    <w:rsid w:val="00233642"/>
    <w:pPr>
      <w:keepNext/>
      <w:spacing w:before="80" w:after="80"/>
      <w:outlineLvl w:val="4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1A0B6B"/>
    <w:pPr>
      <w:spacing w:after="200" w:line="276" w:lineRule="auto"/>
      <w:ind w:left="720"/>
    </w:pPr>
  </w:style>
  <w:style w:type="paragraph" w:styleId="HTMLconformatoprevio">
    <w:name w:val="HTML Preformatted"/>
    <w:basedOn w:val="Normal"/>
    <w:link w:val="HTMLconformatoprevioCar"/>
    <w:uiPriority w:val="99"/>
    <w:rsid w:val="001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1A0B6B"/>
    <w:rPr>
      <w:rFonts w:ascii="Courier New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99"/>
    <w:qFormat/>
    <w:rsid w:val="001A0B6B"/>
    <w:rPr>
      <w:b/>
      <w:bCs/>
    </w:rPr>
  </w:style>
  <w:style w:type="paragraph" w:styleId="Encabezado">
    <w:name w:val="header"/>
    <w:basedOn w:val="Normal"/>
    <w:link w:val="Encabezado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0B6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0B6B"/>
    <w:rPr>
      <w:rFonts w:ascii="Calibri" w:eastAsia="Times New Roman" w:hAnsi="Calibri" w:cs="Calibri"/>
    </w:rPr>
  </w:style>
  <w:style w:type="paragraph" w:customStyle="1" w:styleId="Prrafodelista2">
    <w:name w:val="Párrafo de lista2"/>
    <w:basedOn w:val="Normal"/>
    <w:uiPriority w:val="99"/>
    <w:rsid w:val="00E47126"/>
    <w:pPr>
      <w:spacing w:after="200" w:line="276" w:lineRule="auto"/>
      <w:ind w:left="720"/>
    </w:pPr>
  </w:style>
  <w:style w:type="paragraph" w:customStyle="1" w:styleId="Prrafodelista3">
    <w:name w:val="Párrafo de lista3"/>
    <w:basedOn w:val="Normal"/>
    <w:uiPriority w:val="99"/>
    <w:qFormat/>
    <w:rsid w:val="002F1AD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D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3E35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99"/>
    <w:rsid w:val="008D3E3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basedOn w:val="Fuentedeprrafopredeter"/>
    <w:semiHidden/>
    <w:rsid w:val="004A428D"/>
    <w:rPr>
      <w:vertAlign w:val="superscript"/>
    </w:rPr>
  </w:style>
  <w:style w:type="table" w:styleId="Tablaconcuadrcula1">
    <w:name w:val="Table Grid 1"/>
    <w:basedOn w:val="Tablanormal"/>
    <w:rsid w:val="005E202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5E202F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tema">
    <w:name w:val="Table Theme"/>
    <w:basedOn w:val="Tablanormal"/>
    <w:rsid w:val="00501C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6B32"/>
    <w:pPr>
      <w:ind w:left="720"/>
      <w:contextualSpacing/>
      <w:jc w:val="both"/>
    </w:pPr>
    <w:rPr>
      <w:rFonts w:cs="Times New Roman"/>
    </w:rPr>
  </w:style>
  <w:style w:type="paragraph" w:styleId="Textonotapie">
    <w:name w:val="footnote text"/>
    <w:basedOn w:val="Normal"/>
    <w:semiHidden/>
    <w:rsid w:val="001E4268"/>
    <w:rPr>
      <w:sz w:val="20"/>
      <w:szCs w:val="20"/>
    </w:rPr>
  </w:style>
  <w:style w:type="paragraph" w:customStyle="1" w:styleId="Default">
    <w:name w:val="Default"/>
    <w:rsid w:val="00E83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F7F4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7F43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rsid w:val="00970B3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27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A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A68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A68"/>
    <w:rPr>
      <w:rFonts w:cs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734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CB"/>
    <w:rPr>
      <w:rFonts w:cs="Calibri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locked/>
    <w:rsid w:val="00233642"/>
    <w:pPr>
      <w:keepNext/>
      <w:spacing w:before="80" w:after="80"/>
      <w:outlineLvl w:val="4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1A0B6B"/>
    <w:pPr>
      <w:spacing w:after="200" w:line="276" w:lineRule="auto"/>
      <w:ind w:left="720"/>
    </w:pPr>
  </w:style>
  <w:style w:type="paragraph" w:styleId="HTMLconformatoprevio">
    <w:name w:val="HTML Preformatted"/>
    <w:basedOn w:val="Normal"/>
    <w:link w:val="HTMLconformatoprevioCar"/>
    <w:uiPriority w:val="99"/>
    <w:rsid w:val="001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1A0B6B"/>
    <w:rPr>
      <w:rFonts w:ascii="Courier New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99"/>
    <w:qFormat/>
    <w:rsid w:val="001A0B6B"/>
    <w:rPr>
      <w:b/>
      <w:bCs/>
    </w:rPr>
  </w:style>
  <w:style w:type="paragraph" w:styleId="Encabezado">
    <w:name w:val="header"/>
    <w:basedOn w:val="Normal"/>
    <w:link w:val="Encabezado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0B6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0B6B"/>
    <w:rPr>
      <w:rFonts w:ascii="Calibri" w:eastAsia="Times New Roman" w:hAnsi="Calibri" w:cs="Calibri"/>
    </w:rPr>
  </w:style>
  <w:style w:type="paragraph" w:customStyle="1" w:styleId="Prrafodelista2">
    <w:name w:val="Párrafo de lista2"/>
    <w:basedOn w:val="Normal"/>
    <w:uiPriority w:val="99"/>
    <w:rsid w:val="00E47126"/>
    <w:pPr>
      <w:spacing w:after="200" w:line="276" w:lineRule="auto"/>
      <w:ind w:left="720"/>
    </w:pPr>
  </w:style>
  <w:style w:type="paragraph" w:customStyle="1" w:styleId="Prrafodelista3">
    <w:name w:val="Párrafo de lista3"/>
    <w:basedOn w:val="Normal"/>
    <w:uiPriority w:val="99"/>
    <w:qFormat/>
    <w:rsid w:val="002F1AD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D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3E35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99"/>
    <w:rsid w:val="008D3E3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basedOn w:val="Fuentedeprrafopredeter"/>
    <w:semiHidden/>
    <w:rsid w:val="004A428D"/>
    <w:rPr>
      <w:vertAlign w:val="superscript"/>
    </w:rPr>
  </w:style>
  <w:style w:type="table" w:styleId="Tablaconcuadrcula1">
    <w:name w:val="Table Grid 1"/>
    <w:basedOn w:val="Tablanormal"/>
    <w:rsid w:val="005E202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5E202F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tema">
    <w:name w:val="Table Theme"/>
    <w:basedOn w:val="Tablanormal"/>
    <w:rsid w:val="00501C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6B32"/>
    <w:pPr>
      <w:ind w:left="720"/>
      <w:contextualSpacing/>
      <w:jc w:val="both"/>
    </w:pPr>
    <w:rPr>
      <w:rFonts w:cs="Times New Roman"/>
    </w:rPr>
  </w:style>
  <w:style w:type="paragraph" w:styleId="Textonotapie">
    <w:name w:val="footnote text"/>
    <w:basedOn w:val="Normal"/>
    <w:semiHidden/>
    <w:rsid w:val="001E4268"/>
    <w:rPr>
      <w:sz w:val="20"/>
      <w:szCs w:val="20"/>
    </w:rPr>
  </w:style>
  <w:style w:type="paragraph" w:customStyle="1" w:styleId="Default">
    <w:name w:val="Default"/>
    <w:rsid w:val="00E83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F7F4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7F43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rsid w:val="00970B3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27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A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A68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A68"/>
    <w:rPr>
      <w:rFonts w:cs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734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C749-620B-47E0-BB89-69F8407C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10748</CharactersWithSpaces>
  <SharedDoc>false</SharedDoc>
  <HLinks>
    <vt:vector size="30" baseType="variant">
      <vt:variant>
        <vt:i4>1245208</vt:i4>
      </vt:variant>
      <vt:variant>
        <vt:i4>12</vt:i4>
      </vt:variant>
      <vt:variant>
        <vt:i4>0</vt:i4>
      </vt:variant>
      <vt:variant>
        <vt:i4>5</vt:i4>
      </vt:variant>
      <vt:variant>
        <vt:lpwstr>http://rst.gsfc.nasa.gov/</vt:lpwstr>
      </vt:variant>
      <vt:variant>
        <vt:lpwstr/>
      </vt:variant>
      <vt:variant>
        <vt:i4>983113</vt:i4>
      </vt:variant>
      <vt:variant>
        <vt:i4>9</vt:i4>
      </vt:variant>
      <vt:variant>
        <vt:i4>0</vt:i4>
      </vt:variant>
      <vt:variant>
        <vt:i4>5</vt:i4>
      </vt:variant>
      <vt:variant>
        <vt:lpwstr>http://www.aet.org.es/?q=numeros</vt:lpwstr>
      </vt:variant>
      <vt:variant>
        <vt:lpwstr/>
      </vt:variant>
      <vt:variant>
        <vt:i4>5505029</vt:i4>
      </vt:variant>
      <vt:variant>
        <vt:i4>6</vt:i4>
      </vt:variant>
      <vt:variant>
        <vt:i4>0</vt:i4>
      </vt:variant>
      <vt:variant>
        <vt:i4>5</vt:i4>
      </vt:variant>
      <vt:variant>
        <vt:lpwstr>http://www.elsevier.com/inca/publications/store/5/0/5/7/3/3/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http://www.tandf.co.uk/journals/titles/13658816.asp</vt:lpwstr>
      </vt:variant>
      <vt:variant>
        <vt:lpwstr/>
      </vt:variant>
      <vt:variant>
        <vt:i4>5767245</vt:i4>
      </vt:variant>
      <vt:variant>
        <vt:i4>0</vt:i4>
      </vt:variant>
      <vt:variant>
        <vt:i4>0</vt:i4>
      </vt:variant>
      <vt:variant>
        <vt:i4>5</vt:i4>
      </vt:variant>
      <vt:variant>
        <vt:lpwstr>http://jllerma.webs.upv.es/index.htm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Emilio</cp:lastModifiedBy>
  <cp:revision>3</cp:revision>
  <cp:lastPrinted>2017-09-13T13:37:00Z</cp:lastPrinted>
  <dcterms:created xsi:type="dcterms:W3CDTF">2020-04-16T06:31:00Z</dcterms:created>
  <dcterms:modified xsi:type="dcterms:W3CDTF">2020-04-16T06:34:00Z</dcterms:modified>
</cp:coreProperties>
</file>